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theme/themeOverride7.xml" ContentType="application/vnd.openxmlformats-officedocument.themeOverride+xml"/>
  <Override PartName="/word/drawings/drawing1.xml" ContentType="application/vnd.openxmlformats-officedocument.drawingml.chartshapes+xml"/>
  <Override PartName="/word/charts/chart11.xml" ContentType="application/vnd.openxmlformats-officedocument.drawingml.chart+xml"/>
  <Override PartName="/word/theme/themeOverride8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40E" w:rsidRDefault="00D4140E">
      <w:pPr>
        <w:tabs>
          <w:tab w:val="left" w:pos="9923"/>
        </w:tabs>
        <w:ind w:left="5103"/>
        <w:rPr>
          <w:b/>
          <w:sz w:val="26"/>
          <w:szCs w:val="26"/>
        </w:rPr>
      </w:pPr>
    </w:p>
    <w:p w:rsidR="00D4140E" w:rsidRDefault="00D4140E">
      <w:pPr>
        <w:rPr>
          <w:sz w:val="26"/>
          <w:szCs w:val="26"/>
        </w:rPr>
      </w:pPr>
    </w:p>
    <w:p w:rsidR="00D4140E" w:rsidRDefault="00D4140E">
      <w:pPr>
        <w:rPr>
          <w:sz w:val="26"/>
          <w:szCs w:val="26"/>
        </w:rPr>
      </w:pPr>
    </w:p>
    <w:p w:rsidR="00D4140E" w:rsidRDefault="00D4140E">
      <w:pPr>
        <w:rPr>
          <w:sz w:val="26"/>
          <w:szCs w:val="26"/>
        </w:rPr>
      </w:pPr>
    </w:p>
    <w:p w:rsidR="00D4140E" w:rsidRDefault="00D4140E">
      <w:pPr>
        <w:rPr>
          <w:sz w:val="26"/>
          <w:szCs w:val="26"/>
        </w:rPr>
      </w:pPr>
    </w:p>
    <w:p w:rsidR="00D4140E" w:rsidRDefault="00D4140E">
      <w:pPr>
        <w:rPr>
          <w:sz w:val="26"/>
          <w:szCs w:val="26"/>
        </w:rPr>
      </w:pPr>
    </w:p>
    <w:p w:rsidR="00D4140E" w:rsidRDefault="00D4140E">
      <w:pPr>
        <w:rPr>
          <w:sz w:val="26"/>
          <w:szCs w:val="26"/>
        </w:rPr>
      </w:pPr>
    </w:p>
    <w:p w:rsidR="00E005FF" w:rsidRDefault="00E005FF">
      <w:pPr>
        <w:rPr>
          <w:sz w:val="26"/>
          <w:szCs w:val="26"/>
        </w:rPr>
      </w:pPr>
    </w:p>
    <w:p w:rsidR="00E005FF" w:rsidRDefault="00E005FF">
      <w:pPr>
        <w:rPr>
          <w:sz w:val="26"/>
          <w:szCs w:val="26"/>
        </w:rPr>
      </w:pPr>
    </w:p>
    <w:p w:rsidR="007D16AA" w:rsidRDefault="007D16AA">
      <w:pPr>
        <w:rPr>
          <w:sz w:val="26"/>
          <w:szCs w:val="26"/>
        </w:rPr>
      </w:pPr>
    </w:p>
    <w:p w:rsidR="007D16AA" w:rsidRDefault="007D16AA">
      <w:pPr>
        <w:rPr>
          <w:sz w:val="26"/>
          <w:szCs w:val="26"/>
        </w:rPr>
      </w:pPr>
    </w:p>
    <w:p w:rsidR="007D16AA" w:rsidRDefault="007D16AA">
      <w:pPr>
        <w:rPr>
          <w:sz w:val="26"/>
          <w:szCs w:val="26"/>
        </w:rPr>
      </w:pPr>
      <w:bookmarkStart w:id="0" w:name="_GoBack"/>
      <w:bookmarkEnd w:id="0"/>
    </w:p>
    <w:p w:rsidR="00E005FF" w:rsidRDefault="00E005FF">
      <w:pPr>
        <w:rPr>
          <w:sz w:val="26"/>
          <w:szCs w:val="26"/>
        </w:rPr>
      </w:pPr>
    </w:p>
    <w:p w:rsidR="00E005FF" w:rsidRDefault="00E005FF">
      <w:pPr>
        <w:rPr>
          <w:sz w:val="26"/>
          <w:szCs w:val="26"/>
        </w:rPr>
      </w:pPr>
    </w:p>
    <w:p w:rsidR="00E005FF" w:rsidRDefault="00E005FF">
      <w:pPr>
        <w:rPr>
          <w:sz w:val="26"/>
          <w:szCs w:val="26"/>
        </w:rPr>
      </w:pPr>
    </w:p>
    <w:tbl>
      <w:tblPr>
        <w:tblpPr w:leftFromText="180" w:rightFromText="180" w:vertAnchor="text" w:horzAnchor="margin" w:tblpY="19"/>
        <w:tblW w:w="0" w:type="auto"/>
        <w:tblLayout w:type="fixed"/>
        <w:tblLook w:val="0000" w:firstRow="0" w:lastRow="0" w:firstColumn="0" w:lastColumn="0" w:noHBand="0" w:noVBand="0"/>
      </w:tblPr>
      <w:tblGrid>
        <w:gridCol w:w="9741"/>
      </w:tblGrid>
      <w:tr w:rsidR="00E005FF" w:rsidTr="00E005FF">
        <w:trPr>
          <w:trHeight w:val="20"/>
        </w:trPr>
        <w:tc>
          <w:tcPr>
            <w:tcW w:w="9741" w:type="dxa"/>
            <w:shd w:val="clear" w:color="auto" w:fill="auto"/>
          </w:tcPr>
          <w:p w:rsidR="00E005FF" w:rsidRPr="00010393" w:rsidRDefault="00424751" w:rsidP="007D16AA">
            <w:pPr>
              <w:tabs>
                <w:tab w:val="left" w:pos="2084"/>
              </w:tabs>
              <w:spacing w:line="360" w:lineRule="auto"/>
              <w:jc w:val="center"/>
              <w:rPr>
                <w:b/>
                <w:color w:val="0070C0"/>
                <w:sz w:val="48"/>
                <w:szCs w:val="48"/>
              </w:rPr>
            </w:pPr>
            <w:r w:rsidRPr="00010393">
              <w:rPr>
                <w:b/>
                <w:color w:val="0070C0"/>
                <w:sz w:val="48"/>
                <w:szCs w:val="48"/>
              </w:rPr>
              <w:t>ИНФОРМАЦИЯ</w:t>
            </w:r>
          </w:p>
          <w:p w:rsidR="00010393" w:rsidRDefault="00010393" w:rsidP="007D16AA">
            <w:pPr>
              <w:tabs>
                <w:tab w:val="left" w:pos="2084"/>
              </w:tabs>
              <w:spacing w:line="360" w:lineRule="auto"/>
              <w:jc w:val="center"/>
              <w:rPr>
                <w:b/>
                <w:color w:val="0070C0"/>
                <w:sz w:val="36"/>
                <w:szCs w:val="36"/>
              </w:rPr>
            </w:pPr>
          </w:p>
          <w:p w:rsidR="00010393" w:rsidRPr="00010393" w:rsidRDefault="00010393" w:rsidP="007D16AA">
            <w:pPr>
              <w:tabs>
                <w:tab w:val="left" w:pos="2084"/>
              </w:tabs>
              <w:spacing w:line="360" w:lineRule="auto"/>
              <w:jc w:val="center"/>
              <w:rPr>
                <w:b/>
                <w:color w:val="0070C0"/>
                <w:sz w:val="36"/>
                <w:szCs w:val="36"/>
              </w:rPr>
            </w:pPr>
            <w:r w:rsidRPr="00010393">
              <w:rPr>
                <w:b/>
                <w:color w:val="0070C0"/>
                <w:sz w:val="36"/>
                <w:szCs w:val="36"/>
              </w:rPr>
              <w:t>О РЕЗУЛЬТАТАХ ДЕЯТЕЛЬНОСТИ</w:t>
            </w:r>
          </w:p>
        </w:tc>
      </w:tr>
      <w:tr w:rsidR="00E005FF" w:rsidTr="00E005FF">
        <w:trPr>
          <w:trHeight w:val="20"/>
        </w:trPr>
        <w:tc>
          <w:tcPr>
            <w:tcW w:w="9741" w:type="dxa"/>
            <w:shd w:val="clear" w:color="auto" w:fill="auto"/>
          </w:tcPr>
          <w:p w:rsidR="00E005FF" w:rsidRPr="00010393" w:rsidRDefault="00E005FF" w:rsidP="007D16AA">
            <w:pPr>
              <w:spacing w:line="360" w:lineRule="auto"/>
              <w:jc w:val="center"/>
              <w:rPr>
                <w:b/>
                <w:color w:val="0070C0"/>
                <w:sz w:val="36"/>
                <w:szCs w:val="36"/>
              </w:rPr>
            </w:pPr>
            <w:r w:rsidRPr="00010393">
              <w:rPr>
                <w:b/>
                <w:color w:val="0070C0"/>
                <w:sz w:val="36"/>
                <w:szCs w:val="36"/>
              </w:rPr>
              <w:t>АКЦИОНЕРНОГО ОБЩЕСТВА</w:t>
            </w:r>
          </w:p>
          <w:p w:rsidR="00010393" w:rsidRDefault="00E005FF" w:rsidP="007D16AA">
            <w:pPr>
              <w:spacing w:line="360" w:lineRule="auto"/>
              <w:jc w:val="center"/>
              <w:rPr>
                <w:b/>
                <w:color w:val="0070C0"/>
                <w:sz w:val="36"/>
                <w:szCs w:val="36"/>
              </w:rPr>
            </w:pPr>
            <w:r w:rsidRPr="00010393">
              <w:rPr>
                <w:b/>
                <w:color w:val="0070C0"/>
                <w:sz w:val="36"/>
                <w:szCs w:val="36"/>
              </w:rPr>
              <w:t xml:space="preserve">«ЮГОРСКАЯ РЕГИОНАЛЬНАЯ </w:t>
            </w:r>
          </w:p>
          <w:p w:rsidR="00010393" w:rsidRDefault="00E005FF" w:rsidP="007D16AA">
            <w:pPr>
              <w:spacing w:line="360" w:lineRule="auto"/>
              <w:jc w:val="center"/>
              <w:rPr>
                <w:b/>
                <w:color w:val="0070C0"/>
                <w:sz w:val="36"/>
                <w:szCs w:val="36"/>
              </w:rPr>
            </w:pPr>
            <w:r w:rsidRPr="00010393">
              <w:rPr>
                <w:b/>
                <w:color w:val="0070C0"/>
                <w:sz w:val="36"/>
                <w:szCs w:val="36"/>
              </w:rPr>
              <w:t>ЭЛЕКТРОСЕТЕВАЯ КОМПАНИЯ»</w:t>
            </w:r>
            <w:r w:rsidR="00010393">
              <w:rPr>
                <w:b/>
                <w:color w:val="0070C0"/>
                <w:sz w:val="36"/>
                <w:szCs w:val="36"/>
              </w:rPr>
              <w:t xml:space="preserve"> </w:t>
            </w:r>
          </w:p>
          <w:p w:rsidR="00E005FF" w:rsidRPr="00010393" w:rsidRDefault="00E005FF" w:rsidP="007D16AA">
            <w:pPr>
              <w:spacing w:line="360" w:lineRule="auto"/>
              <w:jc w:val="center"/>
              <w:rPr>
                <w:b/>
                <w:color w:val="0070C0"/>
                <w:sz w:val="36"/>
                <w:szCs w:val="36"/>
              </w:rPr>
            </w:pPr>
            <w:r w:rsidRPr="00010393">
              <w:rPr>
                <w:b/>
                <w:color w:val="0070C0"/>
                <w:sz w:val="36"/>
                <w:szCs w:val="36"/>
              </w:rPr>
              <w:t>ЗА 2016 ГОД</w:t>
            </w:r>
          </w:p>
        </w:tc>
      </w:tr>
    </w:tbl>
    <w:p w:rsidR="00D4140E" w:rsidRDefault="00D4140E" w:rsidP="00424751">
      <w:pPr>
        <w:rPr>
          <w:b/>
          <w:sz w:val="26"/>
          <w:szCs w:val="26"/>
        </w:rPr>
      </w:pPr>
    </w:p>
    <w:p w:rsidR="00D4140E" w:rsidRDefault="00D4140E">
      <w:pPr>
        <w:jc w:val="center"/>
        <w:rPr>
          <w:b/>
          <w:sz w:val="26"/>
          <w:szCs w:val="26"/>
        </w:rPr>
      </w:pPr>
    </w:p>
    <w:p w:rsidR="00D4140E" w:rsidRDefault="00D4140E" w:rsidP="007D16AA">
      <w:pPr>
        <w:spacing w:after="200" w:line="276" w:lineRule="auto"/>
        <w:jc w:val="center"/>
        <w:rPr>
          <w:b/>
          <w:sz w:val="26"/>
          <w:szCs w:val="26"/>
        </w:rPr>
      </w:pPr>
    </w:p>
    <w:p w:rsidR="007D16AA" w:rsidRDefault="007D16AA" w:rsidP="007D16AA">
      <w:pPr>
        <w:spacing w:after="200" w:line="276" w:lineRule="auto"/>
        <w:jc w:val="center"/>
        <w:rPr>
          <w:b/>
          <w:sz w:val="26"/>
          <w:szCs w:val="26"/>
        </w:rPr>
      </w:pPr>
    </w:p>
    <w:p w:rsidR="007D16AA" w:rsidRDefault="007D16AA" w:rsidP="007D16AA">
      <w:pPr>
        <w:spacing w:after="200" w:line="276" w:lineRule="auto"/>
        <w:jc w:val="center"/>
        <w:rPr>
          <w:b/>
          <w:sz w:val="26"/>
          <w:szCs w:val="26"/>
        </w:rPr>
      </w:pPr>
    </w:p>
    <w:p w:rsidR="007D16AA" w:rsidRDefault="007D16AA" w:rsidP="007D16AA">
      <w:pPr>
        <w:spacing w:after="200" w:line="276" w:lineRule="auto"/>
        <w:jc w:val="center"/>
        <w:rPr>
          <w:b/>
          <w:sz w:val="26"/>
          <w:szCs w:val="26"/>
        </w:rPr>
      </w:pPr>
    </w:p>
    <w:p w:rsidR="007D16AA" w:rsidRDefault="007D16AA" w:rsidP="007D16AA">
      <w:pPr>
        <w:spacing w:after="200" w:line="276" w:lineRule="auto"/>
        <w:jc w:val="center"/>
        <w:rPr>
          <w:b/>
          <w:sz w:val="26"/>
          <w:szCs w:val="26"/>
        </w:rPr>
      </w:pPr>
    </w:p>
    <w:p w:rsidR="007D16AA" w:rsidRDefault="007D16AA" w:rsidP="007D16AA">
      <w:pPr>
        <w:spacing w:after="200" w:line="276" w:lineRule="auto"/>
        <w:jc w:val="center"/>
        <w:rPr>
          <w:b/>
          <w:sz w:val="26"/>
          <w:szCs w:val="26"/>
        </w:rPr>
      </w:pPr>
    </w:p>
    <w:p w:rsidR="007D16AA" w:rsidRDefault="007D16AA" w:rsidP="007D16AA">
      <w:pPr>
        <w:spacing w:after="200" w:line="276" w:lineRule="auto"/>
        <w:jc w:val="center"/>
        <w:rPr>
          <w:b/>
          <w:sz w:val="26"/>
          <w:szCs w:val="26"/>
        </w:rPr>
      </w:pPr>
    </w:p>
    <w:p w:rsidR="00D4140E" w:rsidRDefault="00D4140E" w:rsidP="00542062">
      <w:pPr>
        <w:pStyle w:val="1"/>
        <w:pageBreakBefore/>
        <w:numPr>
          <w:ilvl w:val="0"/>
          <w:numId w:val="30"/>
        </w:numPr>
        <w:spacing w:before="0" w:after="0"/>
        <w:ind w:left="0"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>ОБЩИЕ СВЕДЕНИЯ.</w:t>
      </w:r>
    </w:p>
    <w:p w:rsidR="00D4140E" w:rsidRDefault="00D4140E">
      <w:pPr>
        <w:spacing w:line="276" w:lineRule="auto"/>
        <w:jc w:val="both"/>
        <w:rPr>
          <w:sz w:val="26"/>
          <w:szCs w:val="26"/>
        </w:rPr>
      </w:pPr>
    </w:p>
    <w:p w:rsidR="00D4140E" w:rsidRDefault="00D4140E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Акционерное общество «Югорская региональная электросетевая компания» (далее – Общество) создано на основании договора о создании Общества от «07» октября 201</w:t>
      </w:r>
      <w:r w:rsidR="00BE570B">
        <w:rPr>
          <w:sz w:val="26"/>
          <w:szCs w:val="26"/>
        </w:rPr>
        <w:t>1 года.</w:t>
      </w:r>
      <w:r>
        <w:rPr>
          <w:sz w:val="26"/>
          <w:szCs w:val="26"/>
        </w:rPr>
        <w:t xml:space="preserve"> 18 октября 2011 года внесена запись в Единый государственный реестр юридических лиц о создании Общества за основным государственным регистрационным номером 1118601002596.</w:t>
      </w:r>
    </w:p>
    <w:p w:rsidR="00D4140E" w:rsidRDefault="00D4140E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Полное фирменное наименование Общества на русском языке – Акционерное общество «Югорская региональная электросетевая компания». Сокращённое фирменное наименование Общества на русском языке – АО «ЮРЭСК».</w:t>
      </w:r>
    </w:p>
    <w:p w:rsidR="00D4140E" w:rsidRDefault="00D4140E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Полное фирменное наименование общества на английском языке: </w:t>
      </w:r>
      <w:proofErr w:type="spellStart"/>
      <w:r>
        <w:rPr>
          <w:sz w:val="26"/>
          <w:szCs w:val="26"/>
        </w:rPr>
        <w:t>Stock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Company</w:t>
      </w:r>
      <w:proofErr w:type="spellEnd"/>
      <w:r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Yugorsk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Regional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Electric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Grid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Company</w:t>
      </w:r>
      <w:proofErr w:type="spellEnd"/>
      <w:r>
        <w:rPr>
          <w:sz w:val="26"/>
          <w:szCs w:val="26"/>
        </w:rPr>
        <w:t>». Сокращённое фирменное наименование общества на английском языке: SC «</w:t>
      </w:r>
      <w:proofErr w:type="spellStart"/>
      <w:r>
        <w:rPr>
          <w:sz w:val="26"/>
          <w:szCs w:val="26"/>
        </w:rPr>
        <w:t>Ygorsk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Electric</w:t>
      </w:r>
      <w:proofErr w:type="spellEnd"/>
      <w:r>
        <w:rPr>
          <w:sz w:val="26"/>
          <w:szCs w:val="26"/>
        </w:rPr>
        <w:t>».</w:t>
      </w:r>
    </w:p>
    <w:p w:rsidR="00D4140E" w:rsidRDefault="00D4140E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Место нахождения Общества: 628012, Россия, Тюменская область, Ханты-Мансийский автономный округ</w:t>
      </w:r>
      <w:r w:rsidR="00BE570B">
        <w:rPr>
          <w:sz w:val="26"/>
          <w:szCs w:val="26"/>
        </w:rPr>
        <w:t xml:space="preserve"> </w:t>
      </w:r>
      <w:r>
        <w:rPr>
          <w:sz w:val="26"/>
          <w:szCs w:val="26"/>
        </w:rPr>
        <w:t>-</w:t>
      </w:r>
      <w:r w:rsidR="00BE570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Югра, г. Ханты-Мансийск, ул. Ленина, 52/1, тел./факс: 8 (3467) 31-85-95, </w:t>
      </w:r>
      <w:r>
        <w:rPr>
          <w:sz w:val="26"/>
          <w:szCs w:val="26"/>
          <w:lang w:val="en-US"/>
        </w:rPr>
        <w:t>e</w:t>
      </w:r>
      <w:r w:rsidR="00E279B5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mail</w:t>
      </w:r>
      <w:r>
        <w:rPr>
          <w:sz w:val="26"/>
          <w:szCs w:val="26"/>
        </w:rPr>
        <w:t xml:space="preserve">: </w:t>
      </w:r>
      <w:hyperlink r:id="rId9" w:history="1">
        <w:r>
          <w:rPr>
            <w:rStyle w:val="a7"/>
            <w:sz w:val="26"/>
            <w:szCs w:val="26"/>
            <w:lang w:val="en-US"/>
          </w:rPr>
          <w:t>office</w:t>
        </w:r>
        <w:r>
          <w:rPr>
            <w:rStyle w:val="a7"/>
            <w:sz w:val="26"/>
            <w:szCs w:val="26"/>
          </w:rPr>
          <w:t>@</w:t>
        </w:r>
        <w:r>
          <w:rPr>
            <w:rStyle w:val="a7"/>
            <w:sz w:val="26"/>
            <w:szCs w:val="26"/>
            <w:lang w:val="en-US"/>
          </w:rPr>
          <w:t>yuresk</w:t>
        </w:r>
        <w:r>
          <w:rPr>
            <w:rStyle w:val="a7"/>
            <w:sz w:val="26"/>
            <w:szCs w:val="26"/>
          </w:rPr>
          <w:t>.</w:t>
        </w:r>
        <w:r>
          <w:rPr>
            <w:rStyle w:val="a7"/>
            <w:sz w:val="26"/>
            <w:szCs w:val="26"/>
            <w:lang w:val="en-US"/>
          </w:rPr>
          <w:t>ru</w:t>
        </w:r>
        <w:r>
          <w:rPr>
            <w:rStyle w:val="a7"/>
            <w:sz w:val="26"/>
            <w:szCs w:val="26"/>
          </w:rPr>
          <w:t>/</w:t>
        </w:r>
      </w:hyperlink>
      <w:r>
        <w:rPr>
          <w:sz w:val="26"/>
          <w:szCs w:val="26"/>
        </w:rPr>
        <w:t xml:space="preserve"> </w:t>
      </w:r>
      <w:hyperlink r:id="rId10" w:history="1">
        <w:r>
          <w:rPr>
            <w:rStyle w:val="a7"/>
            <w:sz w:val="26"/>
            <w:szCs w:val="26"/>
            <w:lang w:val="en-US"/>
          </w:rPr>
          <w:t>www</w:t>
        </w:r>
        <w:r>
          <w:rPr>
            <w:rStyle w:val="a7"/>
            <w:sz w:val="26"/>
            <w:szCs w:val="26"/>
          </w:rPr>
          <w:t>.</w:t>
        </w:r>
        <w:r>
          <w:rPr>
            <w:rStyle w:val="a7"/>
            <w:sz w:val="26"/>
            <w:szCs w:val="26"/>
            <w:lang w:val="en-US"/>
          </w:rPr>
          <w:t>yuresk</w:t>
        </w:r>
        <w:r>
          <w:rPr>
            <w:rStyle w:val="a7"/>
            <w:sz w:val="26"/>
            <w:szCs w:val="26"/>
          </w:rPr>
          <w:t>.</w:t>
        </w:r>
        <w:proofErr w:type="spellStart"/>
        <w:r>
          <w:rPr>
            <w:rStyle w:val="a7"/>
            <w:sz w:val="26"/>
            <w:szCs w:val="26"/>
            <w:lang w:val="en-US"/>
          </w:rPr>
          <w:t>ru</w:t>
        </w:r>
        <w:proofErr w:type="spellEnd"/>
      </w:hyperlink>
      <w:r>
        <w:rPr>
          <w:sz w:val="26"/>
          <w:szCs w:val="26"/>
        </w:rPr>
        <w:t xml:space="preserve"> </w:t>
      </w:r>
    </w:p>
    <w:p w:rsidR="00D4140E" w:rsidRDefault="00D4140E">
      <w:pPr>
        <w:spacing w:line="276" w:lineRule="auto"/>
        <w:ind w:firstLine="54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Общество не включено в перечень стратегических предприятий и стратегических акционерных обществ утвержденный Указом Президента Российской Федерации от 4 августа 2004 </w:t>
      </w:r>
      <w:r w:rsidR="00BE570B">
        <w:rPr>
          <w:sz w:val="26"/>
          <w:szCs w:val="26"/>
        </w:rPr>
        <w:t>года №</w:t>
      </w:r>
      <w:r>
        <w:rPr>
          <w:sz w:val="26"/>
          <w:szCs w:val="26"/>
        </w:rPr>
        <w:t>1009 "Об утверждении перечня стратегических предприятий и стратегических акционерных обществ".</w:t>
      </w:r>
    </w:p>
    <w:p w:rsidR="00D4140E" w:rsidRDefault="00D4140E">
      <w:pPr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Общество имеет следующие обособленные подразделения:</w:t>
      </w:r>
    </w:p>
    <w:p w:rsidR="00424751" w:rsidRDefault="00607BBD" w:rsidP="00607BBD">
      <w:pPr>
        <w:spacing w:line="276" w:lineRule="auto"/>
        <w:ind w:firstLine="708"/>
        <w:jc w:val="both"/>
        <w:rPr>
          <w:sz w:val="26"/>
          <w:szCs w:val="26"/>
        </w:rPr>
      </w:pPr>
      <w:proofErr w:type="spellStart"/>
      <w:r w:rsidRPr="00607BBD">
        <w:rPr>
          <w:b/>
          <w:sz w:val="26"/>
          <w:szCs w:val="26"/>
          <w:u w:val="single"/>
        </w:rPr>
        <w:t>Сургутское</w:t>
      </w:r>
      <w:proofErr w:type="spellEnd"/>
      <w:r w:rsidRPr="00607BBD">
        <w:rPr>
          <w:b/>
          <w:sz w:val="26"/>
          <w:szCs w:val="26"/>
          <w:u w:val="single"/>
        </w:rPr>
        <w:t xml:space="preserve"> производственное подразделение</w:t>
      </w:r>
      <w:r w:rsidRPr="00607BBD">
        <w:rPr>
          <w:sz w:val="26"/>
          <w:szCs w:val="26"/>
        </w:rPr>
        <w:t xml:space="preserve">, </w:t>
      </w:r>
      <w:proofErr w:type="gramStart"/>
      <w:r w:rsidRPr="00607BBD">
        <w:rPr>
          <w:sz w:val="26"/>
          <w:szCs w:val="26"/>
        </w:rPr>
        <w:t>место нахождение</w:t>
      </w:r>
      <w:proofErr w:type="gramEnd"/>
      <w:r w:rsidRPr="00607BBD">
        <w:rPr>
          <w:sz w:val="26"/>
          <w:szCs w:val="26"/>
        </w:rPr>
        <w:t xml:space="preserve"> подразделения: 628404, Ханты-Мансийский автономный округ</w:t>
      </w:r>
      <w:r w:rsidR="00BE570B">
        <w:rPr>
          <w:sz w:val="26"/>
          <w:szCs w:val="26"/>
        </w:rPr>
        <w:t xml:space="preserve"> </w:t>
      </w:r>
      <w:r w:rsidRPr="00607BBD">
        <w:rPr>
          <w:sz w:val="26"/>
          <w:szCs w:val="26"/>
        </w:rPr>
        <w:t>-</w:t>
      </w:r>
      <w:r w:rsidR="00BE570B">
        <w:rPr>
          <w:sz w:val="26"/>
          <w:szCs w:val="26"/>
        </w:rPr>
        <w:t xml:space="preserve"> Югра, г.</w:t>
      </w:r>
      <w:r w:rsidRPr="00607BBD">
        <w:rPr>
          <w:sz w:val="26"/>
          <w:szCs w:val="26"/>
        </w:rPr>
        <w:t xml:space="preserve"> Сургут, Набережный проспект, 27. </w:t>
      </w:r>
    </w:p>
    <w:p w:rsidR="00424751" w:rsidRDefault="00607BBD" w:rsidP="00607BBD">
      <w:pPr>
        <w:spacing w:line="276" w:lineRule="auto"/>
        <w:ind w:firstLine="708"/>
        <w:jc w:val="both"/>
        <w:rPr>
          <w:sz w:val="26"/>
          <w:szCs w:val="26"/>
        </w:rPr>
      </w:pPr>
      <w:r w:rsidRPr="00607BBD">
        <w:rPr>
          <w:b/>
          <w:sz w:val="26"/>
          <w:szCs w:val="26"/>
          <w:u w:val="single"/>
        </w:rPr>
        <w:t>Кондинский филиал</w:t>
      </w:r>
      <w:r w:rsidRPr="00607BBD">
        <w:rPr>
          <w:sz w:val="26"/>
          <w:szCs w:val="26"/>
        </w:rPr>
        <w:t>, местонахождение филиала: 628200, Ханты-Мансийский автономный округ</w:t>
      </w:r>
      <w:r w:rsidR="00BE570B">
        <w:rPr>
          <w:sz w:val="26"/>
          <w:szCs w:val="26"/>
        </w:rPr>
        <w:t xml:space="preserve"> </w:t>
      </w:r>
      <w:r w:rsidRPr="00607BBD">
        <w:rPr>
          <w:sz w:val="26"/>
          <w:szCs w:val="26"/>
        </w:rPr>
        <w:t>-</w:t>
      </w:r>
      <w:r w:rsidR="00BE570B">
        <w:rPr>
          <w:sz w:val="26"/>
          <w:szCs w:val="26"/>
        </w:rPr>
        <w:t xml:space="preserve"> Югра, </w:t>
      </w:r>
      <w:proofErr w:type="spellStart"/>
      <w:r w:rsidR="00BE570B">
        <w:rPr>
          <w:sz w:val="26"/>
          <w:szCs w:val="26"/>
        </w:rPr>
        <w:t>пгт</w:t>
      </w:r>
      <w:proofErr w:type="spellEnd"/>
      <w:r w:rsidR="00BE570B">
        <w:rPr>
          <w:sz w:val="26"/>
          <w:szCs w:val="26"/>
        </w:rPr>
        <w:t>.</w:t>
      </w:r>
      <w:r w:rsidRPr="00607BBD">
        <w:rPr>
          <w:sz w:val="26"/>
          <w:szCs w:val="26"/>
        </w:rPr>
        <w:t xml:space="preserve"> Меж</w:t>
      </w:r>
      <w:r w:rsidR="00BE570B">
        <w:rPr>
          <w:sz w:val="26"/>
          <w:szCs w:val="26"/>
        </w:rPr>
        <w:t xml:space="preserve">дуреченский, ул. </w:t>
      </w:r>
      <w:proofErr w:type="spellStart"/>
      <w:r w:rsidR="00BE570B">
        <w:rPr>
          <w:sz w:val="26"/>
          <w:szCs w:val="26"/>
        </w:rPr>
        <w:t>Кондинская</w:t>
      </w:r>
      <w:proofErr w:type="spellEnd"/>
      <w:r w:rsidR="00BE570B">
        <w:rPr>
          <w:sz w:val="26"/>
          <w:szCs w:val="26"/>
        </w:rPr>
        <w:t>, д.</w:t>
      </w:r>
      <w:r w:rsidRPr="00607BBD">
        <w:rPr>
          <w:sz w:val="26"/>
          <w:szCs w:val="26"/>
        </w:rPr>
        <w:t xml:space="preserve">34Б. </w:t>
      </w:r>
    </w:p>
    <w:p w:rsidR="00424751" w:rsidRDefault="00607BBD" w:rsidP="00607BBD">
      <w:pPr>
        <w:spacing w:line="276" w:lineRule="auto"/>
        <w:ind w:firstLine="708"/>
        <w:jc w:val="both"/>
        <w:rPr>
          <w:sz w:val="26"/>
          <w:szCs w:val="26"/>
        </w:rPr>
      </w:pPr>
      <w:proofErr w:type="gramStart"/>
      <w:r w:rsidRPr="00607BBD">
        <w:rPr>
          <w:b/>
          <w:sz w:val="26"/>
          <w:szCs w:val="26"/>
          <w:u w:val="single"/>
        </w:rPr>
        <w:t>Советский филиал</w:t>
      </w:r>
      <w:r w:rsidRPr="00607BBD">
        <w:rPr>
          <w:sz w:val="26"/>
          <w:szCs w:val="26"/>
        </w:rPr>
        <w:t>, местонахождение подразделения: 628260, Ханты-Мансийский автономный округ</w:t>
      </w:r>
      <w:r w:rsidR="00BE570B">
        <w:rPr>
          <w:sz w:val="26"/>
          <w:szCs w:val="26"/>
        </w:rPr>
        <w:t xml:space="preserve"> </w:t>
      </w:r>
      <w:r w:rsidRPr="00607BBD">
        <w:rPr>
          <w:sz w:val="26"/>
          <w:szCs w:val="26"/>
        </w:rPr>
        <w:t>-</w:t>
      </w:r>
      <w:r w:rsidR="00BE570B">
        <w:rPr>
          <w:sz w:val="26"/>
          <w:szCs w:val="26"/>
        </w:rPr>
        <w:t xml:space="preserve"> </w:t>
      </w:r>
      <w:r w:rsidRPr="00607BBD">
        <w:rPr>
          <w:sz w:val="26"/>
          <w:szCs w:val="26"/>
        </w:rPr>
        <w:t xml:space="preserve">Югра, г. </w:t>
      </w:r>
      <w:proofErr w:type="spellStart"/>
      <w:r w:rsidRPr="00607BBD">
        <w:rPr>
          <w:sz w:val="26"/>
          <w:szCs w:val="26"/>
        </w:rPr>
        <w:t>Югорск</w:t>
      </w:r>
      <w:proofErr w:type="spellEnd"/>
      <w:r w:rsidRPr="00607BBD">
        <w:rPr>
          <w:sz w:val="26"/>
          <w:szCs w:val="26"/>
        </w:rPr>
        <w:t xml:space="preserve">, ул. Геологов, д. 8. </w:t>
      </w:r>
      <w:proofErr w:type="gramEnd"/>
    </w:p>
    <w:p w:rsidR="00424751" w:rsidRDefault="00607BBD" w:rsidP="00424751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607BBD">
        <w:rPr>
          <w:b/>
          <w:sz w:val="26"/>
          <w:szCs w:val="26"/>
          <w:u w:val="single"/>
        </w:rPr>
        <w:t>Белоярский филиал</w:t>
      </w:r>
      <w:r w:rsidRPr="00607BBD">
        <w:rPr>
          <w:sz w:val="26"/>
          <w:szCs w:val="26"/>
        </w:rPr>
        <w:t>, местонахождение подразделения: 628163, Ханты-Мансийский автономный округ</w:t>
      </w:r>
      <w:r w:rsidR="00BE570B">
        <w:rPr>
          <w:sz w:val="26"/>
          <w:szCs w:val="26"/>
        </w:rPr>
        <w:t xml:space="preserve"> </w:t>
      </w:r>
      <w:r w:rsidRPr="00607BBD">
        <w:rPr>
          <w:sz w:val="26"/>
          <w:szCs w:val="26"/>
        </w:rPr>
        <w:t>-</w:t>
      </w:r>
      <w:r w:rsidR="00BE570B">
        <w:rPr>
          <w:sz w:val="26"/>
          <w:szCs w:val="26"/>
        </w:rPr>
        <w:t xml:space="preserve"> </w:t>
      </w:r>
      <w:r w:rsidRPr="00607BBD">
        <w:rPr>
          <w:sz w:val="26"/>
          <w:szCs w:val="26"/>
        </w:rPr>
        <w:t xml:space="preserve">Югра, г. Белоярский, ул. Центральная, д. 33. </w:t>
      </w:r>
      <w:proofErr w:type="gramEnd"/>
    </w:p>
    <w:p w:rsidR="00607BBD" w:rsidRPr="00607BBD" w:rsidRDefault="00607BBD" w:rsidP="00424751">
      <w:pPr>
        <w:spacing w:line="276" w:lineRule="auto"/>
        <w:ind w:firstLine="709"/>
        <w:jc w:val="both"/>
        <w:rPr>
          <w:sz w:val="26"/>
          <w:szCs w:val="26"/>
        </w:rPr>
      </w:pPr>
      <w:r w:rsidRPr="00607BBD">
        <w:rPr>
          <w:b/>
          <w:sz w:val="26"/>
          <w:szCs w:val="26"/>
          <w:u w:val="single"/>
        </w:rPr>
        <w:t>Березовский филиал</w:t>
      </w:r>
      <w:r w:rsidRPr="00607BBD">
        <w:rPr>
          <w:sz w:val="26"/>
          <w:szCs w:val="26"/>
        </w:rPr>
        <w:t xml:space="preserve">, </w:t>
      </w:r>
      <w:proofErr w:type="gramStart"/>
      <w:r w:rsidRPr="00607BBD">
        <w:rPr>
          <w:sz w:val="26"/>
          <w:szCs w:val="26"/>
        </w:rPr>
        <w:t>место нахождение</w:t>
      </w:r>
      <w:proofErr w:type="gramEnd"/>
      <w:r w:rsidRPr="00607BBD">
        <w:rPr>
          <w:sz w:val="26"/>
          <w:szCs w:val="26"/>
        </w:rPr>
        <w:t xml:space="preserve"> подразделения: 628140, Ханты-Мансийский автономный округ</w:t>
      </w:r>
      <w:r w:rsidR="00BE570B">
        <w:rPr>
          <w:sz w:val="26"/>
          <w:szCs w:val="26"/>
        </w:rPr>
        <w:t xml:space="preserve"> </w:t>
      </w:r>
      <w:r w:rsidRPr="00607BBD">
        <w:rPr>
          <w:sz w:val="26"/>
          <w:szCs w:val="26"/>
        </w:rPr>
        <w:t>-</w:t>
      </w:r>
      <w:r w:rsidR="00BE570B">
        <w:rPr>
          <w:sz w:val="26"/>
          <w:szCs w:val="26"/>
        </w:rPr>
        <w:t xml:space="preserve"> </w:t>
      </w:r>
      <w:r w:rsidRPr="00607BBD">
        <w:rPr>
          <w:sz w:val="26"/>
          <w:szCs w:val="26"/>
        </w:rPr>
        <w:t>Югра, Березовский</w:t>
      </w:r>
      <w:r w:rsidR="00BE570B">
        <w:rPr>
          <w:sz w:val="26"/>
          <w:szCs w:val="26"/>
        </w:rPr>
        <w:t xml:space="preserve"> район, </w:t>
      </w:r>
      <w:proofErr w:type="spellStart"/>
      <w:r w:rsidR="00BE570B">
        <w:rPr>
          <w:sz w:val="26"/>
          <w:szCs w:val="26"/>
        </w:rPr>
        <w:t>пгт</w:t>
      </w:r>
      <w:proofErr w:type="spellEnd"/>
      <w:r w:rsidR="00BE570B">
        <w:rPr>
          <w:sz w:val="26"/>
          <w:szCs w:val="26"/>
        </w:rPr>
        <w:t>. Берё</w:t>
      </w:r>
      <w:r w:rsidRPr="00607BBD">
        <w:rPr>
          <w:sz w:val="26"/>
          <w:szCs w:val="26"/>
        </w:rPr>
        <w:t xml:space="preserve">зово, ул. Механическая, д. 1. </w:t>
      </w:r>
    </w:p>
    <w:p w:rsidR="00607BBD" w:rsidRDefault="00607BBD" w:rsidP="00607BBD">
      <w:pPr>
        <w:spacing w:line="276" w:lineRule="auto"/>
        <w:ind w:firstLine="708"/>
        <w:jc w:val="both"/>
        <w:rPr>
          <w:sz w:val="26"/>
          <w:szCs w:val="26"/>
        </w:rPr>
      </w:pPr>
      <w:r w:rsidRPr="00607BBD">
        <w:rPr>
          <w:b/>
          <w:sz w:val="26"/>
          <w:szCs w:val="26"/>
          <w:u w:val="single"/>
        </w:rPr>
        <w:t>Няганьский филиал</w:t>
      </w:r>
      <w:r w:rsidRPr="00607BBD">
        <w:rPr>
          <w:sz w:val="26"/>
          <w:szCs w:val="26"/>
        </w:rPr>
        <w:t xml:space="preserve">, </w:t>
      </w:r>
      <w:proofErr w:type="gramStart"/>
      <w:r w:rsidRPr="00607BBD">
        <w:rPr>
          <w:sz w:val="26"/>
          <w:szCs w:val="26"/>
        </w:rPr>
        <w:t>место нахождение</w:t>
      </w:r>
      <w:proofErr w:type="gramEnd"/>
      <w:r w:rsidRPr="00607BBD">
        <w:rPr>
          <w:sz w:val="26"/>
          <w:szCs w:val="26"/>
        </w:rPr>
        <w:t xml:space="preserve"> подразделения: 628183, Ханты-Мансийский автономный округ</w:t>
      </w:r>
      <w:r w:rsidR="00BE570B">
        <w:rPr>
          <w:sz w:val="26"/>
          <w:szCs w:val="26"/>
        </w:rPr>
        <w:t xml:space="preserve"> </w:t>
      </w:r>
      <w:r w:rsidRPr="00607BBD">
        <w:rPr>
          <w:sz w:val="26"/>
          <w:szCs w:val="26"/>
        </w:rPr>
        <w:t>-</w:t>
      </w:r>
      <w:r w:rsidR="00BE570B">
        <w:rPr>
          <w:sz w:val="26"/>
          <w:szCs w:val="26"/>
        </w:rPr>
        <w:t xml:space="preserve"> </w:t>
      </w:r>
      <w:r w:rsidRPr="00607BBD">
        <w:rPr>
          <w:sz w:val="26"/>
          <w:szCs w:val="26"/>
        </w:rPr>
        <w:t xml:space="preserve">Югра, г. </w:t>
      </w:r>
      <w:proofErr w:type="spellStart"/>
      <w:r w:rsidRPr="00607BBD">
        <w:rPr>
          <w:sz w:val="26"/>
          <w:szCs w:val="26"/>
        </w:rPr>
        <w:t>Нягань</w:t>
      </w:r>
      <w:proofErr w:type="spellEnd"/>
      <w:r w:rsidRPr="00607BBD">
        <w:rPr>
          <w:sz w:val="26"/>
          <w:szCs w:val="26"/>
        </w:rPr>
        <w:t xml:space="preserve">, пр. Нефтяников, д. 7, стр. 9. </w:t>
      </w:r>
    </w:p>
    <w:p w:rsidR="00D4140E" w:rsidRDefault="00D4140E">
      <w:pPr>
        <w:spacing w:after="200" w:line="276" w:lineRule="auto"/>
        <w:rPr>
          <w:sz w:val="26"/>
          <w:szCs w:val="26"/>
        </w:rPr>
      </w:pPr>
    </w:p>
    <w:p w:rsidR="00D4140E" w:rsidRDefault="00155274" w:rsidP="00D74C50">
      <w:pPr>
        <w:pStyle w:val="16"/>
        <w:pageBreakBefore/>
        <w:spacing w:after="200" w:line="276" w:lineRule="auto"/>
        <w:ind w:left="426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2</w:t>
      </w:r>
      <w:r w:rsidR="00D74C50">
        <w:rPr>
          <w:b/>
          <w:bCs/>
          <w:sz w:val="26"/>
          <w:szCs w:val="26"/>
        </w:rPr>
        <w:t xml:space="preserve">. </w:t>
      </w:r>
      <w:r w:rsidR="00D4140E">
        <w:rPr>
          <w:b/>
          <w:bCs/>
          <w:sz w:val="26"/>
          <w:szCs w:val="26"/>
        </w:rPr>
        <w:t>ПОЛОЖЕНИЕ ОБЩЕСТВА В ОТРАСЛИ.</w:t>
      </w:r>
    </w:p>
    <w:p w:rsidR="00DD4482" w:rsidRPr="00177CB0" w:rsidRDefault="00DD4482" w:rsidP="004E1167">
      <w:pPr>
        <w:pStyle w:val="ac"/>
        <w:spacing w:line="276" w:lineRule="auto"/>
        <w:ind w:left="0" w:firstLine="709"/>
        <w:jc w:val="both"/>
        <w:rPr>
          <w:sz w:val="26"/>
          <w:szCs w:val="26"/>
        </w:rPr>
      </w:pPr>
      <w:r w:rsidRPr="00177CB0">
        <w:rPr>
          <w:sz w:val="26"/>
          <w:szCs w:val="26"/>
        </w:rPr>
        <w:t>В целях реализации на территории Ханты-Мансийского</w:t>
      </w:r>
      <w:r w:rsidR="004E1167">
        <w:rPr>
          <w:sz w:val="26"/>
          <w:szCs w:val="26"/>
        </w:rPr>
        <w:t xml:space="preserve"> автономного округа - Югры (далее по тексту - автономный округ, субъект, регион, Югра</w:t>
      </w:r>
      <w:r w:rsidRPr="00177CB0">
        <w:rPr>
          <w:sz w:val="26"/>
          <w:szCs w:val="26"/>
        </w:rPr>
        <w:t>) условий полноценных конкурентных рынков в области электроэнергетики, исключающих совмещение конкурентных и естественно-монопольных видов д</w:t>
      </w:r>
      <w:r w:rsidR="004E1167">
        <w:rPr>
          <w:sz w:val="26"/>
          <w:szCs w:val="26"/>
        </w:rPr>
        <w:t>еятельности, Правительством Югры</w:t>
      </w:r>
      <w:r w:rsidRPr="00177CB0">
        <w:rPr>
          <w:sz w:val="26"/>
          <w:szCs w:val="26"/>
        </w:rPr>
        <w:t xml:space="preserve"> было принято решение о создании Открытого акционерного общества «Югорская региональная электросетевая компания» (далее –</w:t>
      </w:r>
      <w:r>
        <w:rPr>
          <w:sz w:val="26"/>
          <w:szCs w:val="26"/>
        </w:rPr>
        <w:t xml:space="preserve"> О</w:t>
      </w:r>
      <w:r w:rsidRPr="00177CB0">
        <w:rPr>
          <w:sz w:val="26"/>
          <w:szCs w:val="26"/>
        </w:rPr>
        <w:t>АО «ЮРЭСК»).</w:t>
      </w:r>
    </w:p>
    <w:p w:rsidR="00DD4482" w:rsidRDefault="00DD4482" w:rsidP="004E1167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833B0D">
        <w:rPr>
          <w:sz w:val="26"/>
          <w:szCs w:val="26"/>
        </w:rPr>
        <w:t>Акционерное общество «Югорская региональная электросетевая компания» (далее по тексту – Общество, Компания, АО «ЮРЭСК», предприятие, организация) существует пять лет, зарегистрировано 18 октября 2011 года на основании решений Правительства Ханты-Мансийского автономного округа – Югры по консолидации электросетевого имущества в ведени</w:t>
      </w:r>
      <w:r w:rsidR="0059655A">
        <w:rPr>
          <w:sz w:val="26"/>
          <w:szCs w:val="26"/>
        </w:rPr>
        <w:t>е</w:t>
      </w:r>
      <w:r w:rsidRPr="00833B0D">
        <w:rPr>
          <w:sz w:val="26"/>
          <w:szCs w:val="26"/>
        </w:rPr>
        <w:t xml:space="preserve"> компани</w:t>
      </w:r>
      <w:r w:rsidR="0059655A">
        <w:rPr>
          <w:sz w:val="26"/>
          <w:szCs w:val="26"/>
        </w:rPr>
        <w:t>и</w:t>
      </w:r>
      <w:r w:rsidRPr="00833B0D">
        <w:rPr>
          <w:sz w:val="26"/>
          <w:szCs w:val="26"/>
        </w:rPr>
        <w:t>, принадлежащего субъекту, оказания услуг по передаче электрической энергии по сетям, принадлежащим Правительству</w:t>
      </w:r>
      <w:r w:rsidR="004E1167">
        <w:rPr>
          <w:sz w:val="26"/>
          <w:szCs w:val="26"/>
        </w:rPr>
        <w:t xml:space="preserve"> региона</w:t>
      </w:r>
      <w:r w:rsidRPr="00833B0D">
        <w:rPr>
          <w:sz w:val="26"/>
          <w:szCs w:val="26"/>
        </w:rPr>
        <w:t xml:space="preserve"> и муниципальным образованиям, для создания максимально благоприятных условий жизни</w:t>
      </w:r>
      <w:proofErr w:type="gramEnd"/>
      <w:r w:rsidRPr="00833B0D">
        <w:rPr>
          <w:sz w:val="26"/>
          <w:szCs w:val="26"/>
        </w:rPr>
        <w:t xml:space="preserve"> населения округа и развития экономического и социального секторов региона за счет обеспечения надежного и бесперебойного электроснабжения потребителей, опережающего развития инфраструктуры, для своевременного технологического присоединения новых абонентов по экономически обоснованным тарифам. </w:t>
      </w:r>
    </w:p>
    <w:p w:rsidR="00DD4482" w:rsidRPr="00833B0D" w:rsidRDefault="00DD4482" w:rsidP="00DD4482">
      <w:pPr>
        <w:spacing w:line="276" w:lineRule="auto"/>
        <w:ind w:firstLine="709"/>
        <w:jc w:val="both"/>
        <w:rPr>
          <w:sz w:val="26"/>
          <w:szCs w:val="26"/>
        </w:rPr>
      </w:pPr>
      <w:r w:rsidRPr="00833B0D">
        <w:rPr>
          <w:sz w:val="26"/>
          <w:szCs w:val="26"/>
        </w:rPr>
        <w:t xml:space="preserve">Мажоритарными акционерами АО «ЮРЭСК» являются: акционерное общество «Югорская энергетическая компания», которое владеет </w:t>
      </w:r>
      <w:r w:rsidRPr="007D2D76">
        <w:rPr>
          <w:sz w:val="26"/>
          <w:szCs w:val="26"/>
        </w:rPr>
        <w:t>67,9944</w:t>
      </w:r>
      <w:r w:rsidRPr="00833B0D">
        <w:rPr>
          <w:sz w:val="26"/>
          <w:szCs w:val="26"/>
        </w:rPr>
        <w:t xml:space="preserve"> % акций, и Ханты-Мансийский автономный округ – Югра, в лице Департамента по управлению государственным имуществом Ханты-Мансийского автономного округа – Югры, который владеет </w:t>
      </w:r>
      <w:r w:rsidRPr="007D2D76">
        <w:rPr>
          <w:sz w:val="26"/>
          <w:szCs w:val="26"/>
        </w:rPr>
        <w:t>32,0056 %</w:t>
      </w:r>
      <w:r w:rsidRPr="00833B0D">
        <w:rPr>
          <w:sz w:val="26"/>
          <w:szCs w:val="26"/>
        </w:rPr>
        <w:t xml:space="preserve"> акций. </w:t>
      </w:r>
    </w:p>
    <w:p w:rsidR="00DD4482" w:rsidRPr="00833B0D" w:rsidRDefault="00DD4482" w:rsidP="00DD4482">
      <w:pPr>
        <w:spacing w:line="276" w:lineRule="auto"/>
        <w:ind w:firstLine="709"/>
        <w:jc w:val="both"/>
        <w:rPr>
          <w:sz w:val="26"/>
          <w:szCs w:val="26"/>
        </w:rPr>
      </w:pPr>
      <w:r w:rsidRPr="00833B0D">
        <w:rPr>
          <w:sz w:val="26"/>
          <w:szCs w:val="26"/>
        </w:rPr>
        <w:t>Основная деятельность направлена на развитие, эксплуатацию и модернизацию инфраструктуры электроснабжения Югры, обеспечение надёжного электроснабжения, технологического присоединения потребителей и эффективного оперативного управления энергопотреблени</w:t>
      </w:r>
      <w:r w:rsidR="005015DE">
        <w:rPr>
          <w:sz w:val="26"/>
          <w:szCs w:val="26"/>
        </w:rPr>
        <w:t>ем</w:t>
      </w:r>
      <w:r w:rsidRPr="00833B0D">
        <w:rPr>
          <w:sz w:val="26"/>
          <w:szCs w:val="26"/>
        </w:rPr>
        <w:t>.</w:t>
      </w:r>
    </w:p>
    <w:p w:rsidR="00DD4482" w:rsidRPr="007D2D76" w:rsidRDefault="00DD4482" w:rsidP="00DD4482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7D2D76">
        <w:rPr>
          <w:sz w:val="26"/>
          <w:szCs w:val="26"/>
        </w:rPr>
        <w:t>АО «ЮРЭСК» является участником государственной программы Ханты-Мансийского автономного округа – Югры «Развитие жилищно-коммунального комплекса и повышение энергетической эффективности в Ханты-Мансийском автономном округе – Югре на 2016-2020 годы», утверждённой постановлением Правительства Ханты-Мансийского автономного округа – Югры от 09.10.2013 № 423-п, имеет собственную инвестиционную программу, целью которой является строительство и реконструкция электросетевых объектов округа в муниципальных образованиях, что позволяет обеспечить предсказуемое и поступательное развитие электроэнергетики Югры</w:t>
      </w:r>
      <w:proofErr w:type="gramEnd"/>
      <w:r w:rsidR="002A479A">
        <w:rPr>
          <w:sz w:val="26"/>
          <w:szCs w:val="26"/>
        </w:rPr>
        <w:t>.</w:t>
      </w:r>
      <w:r w:rsidRPr="007D2D76">
        <w:rPr>
          <w:sz w:val="26"/>
          <w:szCs w:val="26"/>
        </w:rPr>
        <w:t xml:space="preserve"> </w:t>
      </w:r>
      <w:r w:rsidR="002A479A">
        <w:rPr>
          <w:sz w:val="26"/>
          <w:szCs w:val="26"/>
        </w:rPr>
        <w:t>К</w:t>
      </w:r>
      <w:r w:rsidRPr="007D2D76">
        <w:rPr>
          <w:sz w:val="26"/>
          <w:szCs w:val="26"/>
        </w:rPr>
        <w:t xml:space="preserve">роме того, эксплуатирует как </w:t>
      </w:r>
      <w:proofErr w:type="gramStart"/>
      <w:r w:rsidRPr="007D2D76">
        <w:rPr>
          <w:sz w:val="26"/>
          <w:szCs w:val="26"/>
        </w:rPr>
        <w:t>находящееся</w:t>
      </w:r>
      <w:proofErr w:type="gramEnd"/>
      <w:r w:rsidRPr="007D2D76">
        <w:rPr>
          <w:sz w:val="26"/>
          <w:szCs w:val="26"/>
        </w:rPr>
        <w:t xml:space="preserve"> в собственности </w:t>
      </w:r>
      <w:proofErr w:type="spellStart"/>
      <w:r w:rsidRPr="007D2D76">
        <w:rPr>
          <w:sz w:val="26"/>
          <w:szCs w:val="26"/>
        </w:rPr>
        <w:t>энергооборудование</w:t>
      </w:r>
      <w:proofErr w:type="spellEnd"/>
      <w:r w:rsidRPr="007D2D76">
        <w:rPr>
          <w:sz w:val="26"/>
          <w:szCs w:val="26"/>
        </w:rPr>
        <w:t xml:space="preserve"> (линии электропередачи, трансформаторные подстанции), так и арендуемые комплексы муниципального и частного электросетевого хозяйства. Одной из ключевых задач, решаемых АО «ЮРЭСК», является качественное и надёжное снабжение потребителей электроэнергией. Строительство </w:t>
      </w:r>
      <w:proofErr w:type="spellStart"/>
      <w:r w:rsidRPr="007D2D76">
        <w:rPr>
          <w:sz w:val="26"/>
          <w:szCs w:val="26"/>
        </w:rPr>
        <w:t>энергообъектов</w:t>
      </w:r>
      <w:proofErr w:type="spellEnd"/>
      <w:r w:rsidRPr="007D2D76">
        <w:rPr>
          <w:sz w:val="26"/>
          <w:szCs w:val="26"/>
        </w:rPr>
        <w:t xml:space="preserve"> и развитие сетей, происходящие сегодня, позволяют Обществу использовать современные технологии и эффективные наработки, тем самым формируя новые стандарты качества в электроснабжении потребителей округа, во взаимосвязи с утверждёнными планами развития территорий.</w:t>
      </w:r>
    </w:p>
    <w:p w:rsidR="004E1167" w:rsidRDefault="00DD4482" w:rsidP="004E1167">
      <w:pPr>
        <w:pStyle w:val="ac"/>
        <w:spacing w:line="276" w:lineRule="auto"/>
        <w:ind w:left="0" w:firstLine="709"/>
        <w:jc w:val="both"/>
        <w:rPr>
          <w:sz w:val="26"/>
          <w:szCs w:val="26"/>
        </w:rPr>
      </w:pPr>
      <w:r w:rsidRPr="00177CB0">
        <w:rPr>
          <w:sz w:val="26"/>
          <w:szCs w:val="26"/>
        </w:rPr>
        <w:lastRenderedPageBreak/>
        <w:t>Учитывая социальную и экономическую значимость, а также высокие требования к надежности в электроэнергетике, АО «ЮРЭСК» делает все необходимое, чтобы соответствовать высокому статусу региональной электросетевой компании. Сегодня АО</w:t>
      </w:r>
      <w:r w:rsidR="002A479A">
        <w:rPr>
          <w:sz w:val="26"/>
          <w:szCs w:val="26"/>
        </w:rPr>
        <w:t> </w:t>
      </w:r>
      <w:r w:rsidRPr="00177CB0">
        <w:rPr>
          <w:sz w:val="26"/>
          <w:szCs w:val="26"/>
        </w:rPr>
        <w:t>«ЮРЭСК» концентрирует свои усилия на формировании эффективной, надежной и безопасн</w:t>
      </w:r>
      <w:r>
        <w:rPr>
          <w:sz w:val="26"/>
          <w:szCs w:val="26"/>
        </w:rPr>
        <w:t>ой электросетевой системы Югры.</w:t>
      </w:r>
    </w:p>
    <w:p w:rsidR="001E6721" w:rsidRDefault="001E6721" w:rsidP="004E1167">
      <w:pPr>
        <w:pStyle w:val="ac"/>
        <w:spacing w:line="276" w:lineRule="auto"/>
        <w:ind w:left="0" w:firstLine="709"/>
        <w:jc w:val="both"/>
        <w:rPr>
          <w:sz w:val="26"/>
          <w:szCs w:val="26"/>
        </w:rPr>
      </w:pPr>
    </w:p>
    <w:p w:rsidR="004E1167" w:rsidRPr="004E1167" w:rsidRDefault="001E6721" w:rsidP="001E6721">
      <w:pPr>
        <w:pStyle w:val="ac"/>
        <w:spacing w:line="276" w:lineRule="auto"/>
        <w:ind w:left="0" w:firstLine="709"/>
        <w:jc w:val="center"/>
        <w:rPr>
          <w:sz w:val="26"/>
          <w:szCs w:val="26"/>
        </w:rPr>
      </w:pPr>
      <w:r w:rsidRPr="0076641E">
        <w:rPr>
          <w:b/>
          <w:sz w:val="26"/>
          <w:szCs w:val="26"/>
        </w:rPr>
        <w:t>Основные данные электрических сетей АО «ЮРЭСК» за 201</w:t>
      </w:r>
      <w:r>
        <w:rPr>
          <w:b/>
          <w:sz w:val="26"/>
          <w:szCs w:val="26"/>
        </w:rPr>
        <w:t>6</w:t>
      </w:r>
      <w:r w:rsidRPr="0076641E">
        <w:rPr>
          <w:b/>
          <w:sz w:val="26"/>
          <w:szCs w:val="26"/>
        </w:rPr>
        <w:t xml:space="preserve"> г</w:t>
      </w:r>
      <w:r>
        <w:rPr>
          <w:b/>
          <w:sz w:val="26"/>
          <w:szCs w:val="26"/>
        </w:rPr>
        <w:t>од.</w:t>
      </w:r>
    </w:p>
    <w:p w:rsidR="004E1167" w:rsidRPr="004E1167" w:rsidRDefault="00C1528F" w:rsidP="001E6721">
      <w:pPr>
        <w:pStyle w:val="ac"/>
        <w:spacing w:line="276" w:lineRule="auto"/>
        <w:ind w:left="391"/>
        <w:jc w:val="right"/>
        <w:rPr>
          <w:b/>
          <w:sz w:val="26"/>
          <w:szCs w:val="26"/>
        </w:rPr>
      </w:pPr>
      <w:r w:rsidRPr="0076641E">
        <w:rPr>
          <w:b/>
          <w:sz w:val="26"/>
          <w:szCs w:val="26"/>
        </w:rPr>
        <w:t xml:space="preserve">Таблица 1. </w:t>
      </w:r>
    </w:p>
    <w:tbl>
      <w:tblPr>
        <w:tblW w:w="10161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2967"/>
        <w:gridCol w:w="1126"/>
        <w:gridCol w:w="1126"/>
        <w:gridCol w:w="1126"/>
        <w:gridCol w:w="1126"/>
        <w:gridCol w:w="934"/>
        <w:gridCol w:w="1195"/>
      </w:tblGrid>
      <w:tr w:rsidR="00C1528F" w:rsidRPr="0076641E" w:rsidTr="005C22E3">
        <w:trPr>
          <w:trHeight w:val="510"/>
        </w:trPr>
        <w:tc>
          <w:tcPr>
            <w:tcW w:w="5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4E1167" w:rsidRDefault="00C1528F" w:rsidP="004E1167">
            <w:pPr>
              <w:spacing w:line="276" w:lineRule="auto"/>
              <w:jc w:val="center"/>
              <w:rPr>
                <w:rFonts w:eastAsia="Calibri"/>
                <w:b/>
                <w:color w:val="000000"/>
              </w:rPr>
            </w:pPr>
            <w:r w:rsidRPr="004E1167">
              <w:rPr>
                <w:b/>
                <w:color w:val="000000"/>
              </w:rPr>
              <w:t xml:space="preserve">№ </w:t>
            </w:r>
            <w:proofErr w:type="gramStart"/>
            <w:r w:rsidRPr="004E1167">
              <w:rPr>
                <w:b/>
                <w:color w:val="000000"/>
              </w:rPr>
              <w:t>п</w:t>
            </w:r>
            <w:proofErr w:type="gramEnd"/>
            <w:r w:rsidRPr="004E1167">
              <w:rPr>
                <w:b/>
                <w:color w:val="000000"/>
              </w:rPr>
              <w:t>/п</w:t>
            </w:r>
          </w:p>
        </w:tc>
        <w:tc>
          <w:tcPr>
            <w:tcW w:w="2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4E1167" w:rsidRDefault="00C1528F" w:rsidP="004E1167">
            <w:pPr>
              <w:spacing w:line="276" w:lineRule="auto"/>
              <w:jc w:val="center"/>
              <w:rPr>
                <w:rFonts w:eastAsia="Calibri"/>
                <w:b/>
                <w:color w:val="000000"/>
              </w:rPr>
            </w:pPr>
            <w:r w:rsidRPr="004E1167">
              <w:rPr>
                <w:b/>
                <w:color w:val="000000"/>
              </w:rPr>
              <w:t>Ключевые показатели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4E1167" w:rsidRDefault="00C1528F" w:rsidP="004E1167">
            <w:pPr>
              <w:spacing w:line="276" w:lineRule="auto"/>
              <w:jc w:val="center"/>
              <w:rPr>
                <w:rFonts w:eastAsia="Calibri"/>
                <w:b/>
                <w:color w:val="000000"/>
              </w:rPr>
            </w:pPr>
            <w:r w:rsidRPr="004E1167">
              <w:rPr>
                <w:b/>
                <w:color w:val="000000"/>
              </w:rPr>
              <w:t>2012</w:t>
            </w:r>
            <w:r w:rsidR="001E6721">
              <w:rPr>
                <w:b/>
                <w:color w:val="1F497D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4E1167" w:rsidRDefault="001E6721" w:rsidP="004E1167">
            <w:pPr>
              <w:spacing w:line="276" w:lineRule="auto"/>
              <w:jc w:val="center"/>
              <w:rPr>
                <w:rFonts w:eastAsia="Calibri"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2013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4E1167" w:rsidRDefault="001E6721" w:rsidP="004E1167">
            <w:pPr>
              <w:spacing w:line="276" w:lineRule="auto"/>
              <w:jc w:val="center"/>
              <w:rPr>
                <w:rFonts w:eastAsia="Calibri"/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2014 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4E1167" w:rsidRDefault="001E6721" w:rsidP="004E1167">
            <w:pPr>
              <w:spacing w:line="276" w:lineRule="auto"/>
              <w:jc w:val="center"/>
              <w:rPr>
                <w:rFonts w:eastAsia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2015 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1528F" w:rsidRPr="004E1167" w:rsidRDefault="001E6721" w:rsidP="004E1167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FF0000"/>
              </w:rPr>
              <w:t xml:space="preserve">2016 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4E1167" w:rsidRDefault="00C1528F" w:rsidP="004E1167">
            <w:pPr>
              <w:spacing w:line="276" w:lineRule="auto"/>
              <w:jc w:val="center"/>
              <w:rPr>
                <w:rFonts w:eastAsia="Calibri"/>
                <w:b/>
                <w:color w:val="000000"/>
              </w:rPr>
            </w:pPr>
            <w:r w:rsidRPr="004E1167">
              <w:rPr>
                <w:b/>
                <w:color w:val="000000"/>
              </w:rPr>
              <w:t>Прирост,</w:t>
            </w:r>
            <w:r w:rsidRPr="004E1167">
              <w:rPr>
                <w:b/>
                <w:color w:val="1F497D"/>
              </w:rPr>
              <w:t xml:space="preserve"> </w:t>
            </w:r>
            <w:r w:rsidRPr="004E1167">
              <w:rPr>
                <w:b/>
                <w:color w:val="000000"/>
              </w:rPr>
              <w:t>%</w:t>
            </w:r>
          </w:p>
        </w:tc>
      </w:tr>
      <w:tr w:rsidR="00C1528F" w:rsidRPr="0076641E" w:rsidTr="005C22E3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1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 xml:space="preserve">Количество подстанций 220 </w:t>
            </w:r>
            <w:proofErr w:type="spellStart"/>
            <w:r w:rsidRPr="00CA55C5">
              <w:rPr>
                <w:color w:val="000000"/>
              </w:rPr>
              <w:t>кВ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bCs/>
                <w:color w:val="000000"/>
              </w:rPr>
            </w:pPr>
            <w:r w:rsidRPr="00CA55C5">
              <w:rPr>
                <w:bCs/>
                <w:color w:val="000000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1528F" w:rsidRPr="00CA55C5" w:rsidRDefault="00C1528F" w:rsidP="004E1167">
            <w:pPr>
              <w:spacing w:line="276" w:lineRule="auto"/>
              <w:jc w:val="center"/>
              <w:rPr>
                <w:b/>
                <w:color w:val="000000"/>
                <w:kern w:val="0"/>
              </w:rPr>
            </w:pPr>
            <w:r w:rsidRPr="00CA55C5">
              <w:rPr>
                <w:b/>
                <w:color w:val="000000"/>
                <w:kern w:val="0"/>
              </w:rPr>
              <w:t>1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A55C5" w:rsidRDefault="00C1528F" w:rsidP="004E1167">
            <w:pPr>
              <w:spacing w:line="276" w:lineRule="auto"/>
              <w:jc w:val="center"/>
              <w:rPr>
                <w:color w:val="000000"/>
                <w:kern w:val="0"/>
              </w:rPr>
            </w:pPr>
            <w:r w:rsidRPr="00CA55C5">
              <w:rPr>
                <w:color w:val="000000"/>
                <w:kern w:val="0"/>
              </w:rPr>
              <w:t>0%</w:t>
            </w:r>
          </w:p>
        </w:tc>
      </w:tr>
      <w:tr w:rsidR="00C1528F" w:rsidRPr="0076641E" w:rsidTr="005C22E3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2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 xml:space="preserve">Количество подстанций 110 </w:t>
            </w:r>
            <w:proofErr w:type="spellStart"/>
            <w:r w:rsidRPr="00CA55C5">
              <w:rPr>
                <w:color w:val="000000"/>
              </w:rPr>
              <w:t>кВ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bCs/>
                <w:color w:val="000000"/>
              </w:rPr>
            </w:pPr>
            <w:r w:rsidRPr="00CA55C5">
              <w:rPr>
                <w:bCs/>
                <w:color w:val="000000"/>
              </w:rPr>
              <w:t>15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1528F" w:rsidRPr="00CA55C5" w:rsidRDefault="00C1528F" w:rsidP="004E1167">
            <w:pPr>
              <w:spacing w:line="276" w:lineRule="auto"/>
              <w:jc w:val="center"/>
              <w:rPr>
                <w:b/>
                <w:color w:val="000000"/>
                <w:kern w:val="0"/>
              </w:rPr>
            </w:pPr>
            <w:r w:rsidRPr="00CA55C5">
              <w:rPr>
                <w:b/>
                <w:color w:val="000000"/>
                <w:kern w:val="0"/>
              </w:rPr>
              <w:t>15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A55C5" w:rsidRDefault="00C1528F" w:rsidP="004E1167">
            <w:pPr>
              <w:spacing w:line="276" w:lineRule="auto"/>
              <w:jc w:val="center"/>
              <w:rPr>
                <w:color w:val="000000"/>
                <w:kern w:val="0"/>
              </w:rPr>
            </w:pPr>
            <w:r w:rsidRPr="00CA55C5">
              <w:rPr>
                <w:color w:val="000000"/>
                <w:kern w:val="0"/>
              </w:rPr>
              <w:t>0%</w:t>
            </w:r>
          </w:p>
        </w:tc>
      </w:tr>
      <w:tr w:rsidR="00C1528F" w:rsidRPr="0076641E" w:rsidTr="005C22E3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both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 xml:space="preserve">Количество подстанций 35 </w:t>
            </w:r>
            <w:proofErr w:type="spellStart"/>
            <w:r w:rsidRPr="00CA55C5">
              <w:rPr>
                <w:color w:val="000000"/>
              </w:rPr>
              <w:t>кВ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bCs/>
                <w:color w:val="000000"/>
              </w:rPr>
            </w:pPr>
            <w:r w:rsidRPr="00CA55C5">
              <w:rPr>
                <w:bCs/>
                <w:color w:val="000000"/>
              </w:rPr>
              <w:t>13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1528F" w:rsidRPr="00CA55C5" w:rsidRDefault="00C1528F" w:rsidP="004E1167">
            <w:pPr>
              <w:spacing w:line="276" w:lineRule="auto"/>
              <w:jc w:val="center"/>
              <w:rPr>
                <w:b/>
                <w:color w:val="000000"/>
                <w:kern w:val="0"/>
              </w:rPr>
            </w:pPr>
            <w:r w:rsidRPr="00CA55C5">
              <w:rPr>
                <w:b/>
                <w:color w:val="000000"/>
                <w:kern w:val="0"/>
              </w:rPr>
              <w:t>14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A55C5" w:rsidRDefault="00C1528F" w:rsidP="004E1167">
            <w:pPr>
              <w:spacing w:line="276" w:lineRule="auto"/>
              <w:jc w:val="center"/>
              <w:rPr>
                <w:color w:val="000000"/>
                <w:kern w:val="0"/>
              </w:rPr>
            </w:pPr>
            <w:r w:rsidRPr="00CA55C5">
              <w:rPr>
                <w:color w:val="000000"/>
                <w:kern w:val="0"/>
              </w:rPr>
              <w:t>7%</w:t>
            </w:r>
          </w:p>
        </w:tc>
      </w:tr>
      <w:tr w:rsidR="00C1528F" w:rsidRPr="0076641E" w:rsidTr="005C22E3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4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 xml:space="preserve">Длина </w:t>
            </w:r>
            <w:proofErr w:type="gramStart"/>
            <w:r w:rsidRPr="00CA55C5">
              <w:rPr>
                <w:color w:val="000000"/>
              </w:rPr>
              <w:t>ВЛ</w:t>
            </w:r>
            <w:proofErr w:type="gramEnd"/>
            <w:r w:rsidRPr="00CA55C5">
              <w:rPr>
                <w:color w:val="000000"/>
              </w:rPr>
              <w:t xml:space="preserve"> 110 </w:t>
            </w:r>
            <w:proofErr w:type="spellStart"/>
            <w:r w:rsidRPr="00CA55C5">
              <w:rPr>
                <w:color w:val="000000"/>
              </w:rPr>
              <w:t>кВ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317,32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319,16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319,16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bCs/>
                <w:color w:val="000000"/>
              </w:rPr>
            </w:pPr>
            <w:r w:rsidRPr="00CA55C5">
              <w:rPr>
                <w:bCs/>
                <w:color w:val="000000"/>
              </w:rPr>
              <w:t>283,62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1528F" w:rsidRPr="00CA55C5" w:rsidRDefault="00C1528F" w:rsidP="004E1167">
            <w:pPr>
              <w:spacing w:line="276" w:lineRule="auto"/>
              <w:jc w:val="center"/>
              <w:rPr>
                <w:b/>
                <w:color w:val="000000"/>
                <w:kern w:val="0"/>
              </w:rPr>
            </w:pPr>
            <w:r w:rsidRPr="00CA55C5">
              <w:rPr>
                <w:b/>
                <w:color w:val="000000"/>
                <w:kern w:val="0"/>
              </w:rPr>
              <w:t>283,62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A55C5" w:rsidRDefault="00C1528F" w:rsidP="004E1167">
            <w:pPr>
              <w:spacing w:line="276" w:lineRule="auto"/>
              <w:jc w:val="center"/>
              <w:rPr>
                <w:color w:val="000000"/>
                <w:kern w:val="0"/>
              </w:rPr>
            </w:pPr>
            <w:r w:rsidRPr="00CA55C5">
              <w:rPr>
                <w:color w:val="000000"/>
                <w:kern w:val="0"/>
              </w:rPr>
              <w:t>0%</w:t>
            </w:r>
          </w:p>
        </w:tc>
      </w:tr>
      <w:tr w:rsidR="00C1528F" w:rsidRPr="0076641E" w:rsidTr="005C22E3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5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 xml:space="preserve">Длина </w:t>
            </w:r>
            <w:proofErr w:type="gramStart"/>
            <w:r w:rsidRPr="00CA55C5">
              <w:rPr>
                <w:color w:val="000000"/>
              </w:rPr>
              <w:t>ВЛ</w:t>
            </w:r>
            <w:proofErr w:type="gramEnd"/>
            <w:r w:rsidRPr="00CA55C5">
              <w:rPr>
                <w:color w:val="000000"/>
              </w:rPr>
              <w:t xml:space="preserve"> 35 </w:t>
            </w:r>
            <w:proofErr w:type="spellStart"/>
            <w:r w:rsidRPr="00CA55C5">
              <w:rPr>
                <w:color w:val="000000"/>
              </w:rPr>
              <w:t>кВ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319,49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426,22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439,67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bCs/>
                <w:color w:val="000000"/>
              </w:rPr>
            </w:pPr>
            <w:r w:rsidRPr="00CA55C5">
              <w:rPr>
                <w:bCs/>
                <w:color w:val="000000"/>
              </w:rPr>
              <w:t>393,66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1528F" w:rsidRPr="00CA55C5" w:rsidRDefault="00C1528F" w:rsidP="004E1167">
            <w:pPr>
              <w:spacing w:line="276" w:lineRule="auto"/>
              <w:jc w:val="center"/>
              <w:rPr>
                <w:b/>
                <w:color w:val="000000"/>
                <w:kern w:val="0"/>
              </w:rPr>
            </w:pPr>
            <w:r w:rsidRPr="00CA55C5">
              <w:rPr>
                <w:b/>
                <w:color w:val="000000"/>
                <w:kern w:val="0"/>
              </w:rPr>
              <w:t>393,66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A55C5" w:rsidRDefault="00C1528F" w:rsidP="004E1167">
            <w:pPr>
              <w:spacing w:line="276" w:lineRule="auto"/>
              <w:jc w:val="center"/>
              <w:rPr>
                <w:color w:val="000000"/>
                <w:kern w:val="0"/>
              </w:rPr>
            </w:pPr>
            <w:r w:rsidRPr="00CA55C5">
              <w:rPr>
                <w:color w:val="000000"/>
                <w:kern w:val="0"/>
              </w:rPr>
              <w:t>0%</w:t>
            </w:r>
          </w:p>
        </w:tc>
      </w:tr>
      <w:tr w:rsidR="00C1528F" w:rsidRPr="0076641E" w:rsidTr="005C22E3">
        <w:trPr>
          <w:trHeight w:val="510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6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Количество трансформаторных подстанций 6-20/0,4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983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1 106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1 153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bCs/>
                <w:color w:val="000000"/>
              </w:rPr>
            </w:pPr>
            <w:r w:rsidRPr="00CA55C5">
              <w:rPr>
                <w:bCs/>
                <w:color w:val="000000"/>
              </w:rPr>
              <w:t>1 271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1528F" w:rsidRPr="00CA55C5" w:rsidRDefault="00C1528F" w:rsidP="004E1167">
            <w:pPr>
              <w:spacing w:line="276" w:lineRule="auto"/>
              <w:jc w:val="center"/>
              <w:rPr>
                <w:b/>
                <w:color w:val="000000"/>
                <w:kern w:val="0"/>
              </w:rPr>
            </w:pPr>
            <w:r w:rsidRPr="00CA55C5">
              <w:rPr>
                <w:b/>
                <w:color w:val="000000"/>
                <w:kern w:val="0"/>
              </w:rPr>
              <w:t>1 326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A55C5" w:rsidRDefault="00C1528F" w:rsidP="004E1167">
            <w:pPr>
              <w:spacing w:line="276" w:lineRule="auto"/>
              <w:jc w:val="center"/>
              <w:rPr>
                <w:color w:val="000000"/>
                <w:kern w:val="0"/>
              </w:rPr>
            </w:pPr>
            <w:r w:rsidRPr="00CA55C5">
              <w:rPr>
                <w:color w:val="000000"/>
                <w:kern w:val="0"/>
              </w:rPr>
              <w:t>4%</w:t>
            </w:r>
          </w:p>
        </w:tc>
      </w:tr>
      <w:tr w:rsidR="00C1528F" w:rsidRPr="0076641E" w:rsidTr="005C22E3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7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 xml:space="preserve">Длина </w:t>
            </w:r>
            <w:proofErr w:type="gramStart"/>
            <w:r w:rsidRPr="00CA55C5">
              <w:rPr>
                <w:color w:val="000000"/>
              </w:rPr>
              <w:t>ВЛ</w:t>
            </w:r>
            <w:proofErr w:type="gramEnd"/>
            <w:r w:rsidRPr="00CA55C5">
              <w:rPr>
                <w:color w:val="000000"/>
              </w:rPr>
              <w:t xml:space="preserve"> 6-20 </w:t>
            </w:r>
            <w:proofErr w:type="spellStart"/>
            <w:r w:rsidRPr="00CA55C5">
              <w:rPr>
                <w:color w:val="000000"/>
              </w:rPr>
              <w:t>кВ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1 087,16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1 104,14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1 175,83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bCs/>
                <w:color w:val="000000"/>
              </w:rPr>
            </w:pPr>
            <w:r w:rsidRPr="00CA55C5">
              <w:rPr>
                <w:bCs/>
                <w:color w:val="000000"/>
              </w:rPr>
              <w:t>1 341,06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1528F" w:rsidRPr="00CA55C5" w:rsidRDefault="00C1528F" w:rsidP="004E1167">
            <w:pPr>
              <w:spacing w:line="276" w:lineRule="auto"/>
              <w:jc w:val="center"/>
              <w:rPr>
                <w:b/>
                <w:color w:val="000000"/>
                <w:kern w:val="0"/>
              </w:rPr>
            </w:pPr>
            <w:r w:rsidRPr="00CA55C5">
              <w:rPr>
                <w:b/>
                <w:color w:val="000000"/>
                <w:kern w:val="0"/>
              </w:rPr>
              <w:t>1 532,3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A55C5" w:rsidRDefault="00C1528F" w:rsidP="004E1167">
            <w:pPr>
              <w:spacing w:line="276" w:lineRule="auto"/>
              <w:jc w:val="center"/>
              <w:rPr>
                <w:color w:val="000000"/>
                <w:kern w:val="0"/>
              </w:rPr>
            </w:pPr>
            <w:r w:rsidRPr="00CA55C5">
              <w:rPr>
                <w:color w:val="000000"/>
                <w:kern w:val="0"/>
              </w:rPr>
              <w:t>12%</w:t>
            </w:r>
          </w:p>
        </w:tc>
      </w:tr>
      <w:tr w:rsidR="00C1528F" w:rsidRPr="0076641E" w:rsidTr="005C22E3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8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 xml:space="preserve">Длина КЛ 6-20 </w:t>
            </w:r>
            <w:proofErr w:type="spellStart"/>
            <w:r w:rsidRPr="00CA55C5">
              <w:rPr>
                <w:color w:val="000000"/>
              </w:rPr>
              <w:t>кВ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388,65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516,44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551,41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bCs/>
                <w:color w:val="000000"/>
              </w:rPr>
            </w:pPr>
            <w:r w:rsidRPr="00CA55C5">
              <w:rPr>
                <w:bCs/>
                <w:color w:val="000000"/>
              </w:rPr>
              <w:t>668,23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1528F" w:rsidRPr="00CA55C5" w:rsidRDefault="00C1528F" w:rsidP="004E1167">
            <w:pPr>
              <w:spacing w:line="276" w:lineRule="auto"/>
              <w:jc w:val="center"/>
              <w:rPr>
                <w:b/>
                <w:color w:val="000000"/>
                <w:kern w:val="0"/>
              </w:rPr>
            </w:pPr>
            <w:r w:rsidRPr="00CA55C5">
              <w:rPr>
                <w:b/>
                <w:color w:val="000000"/>
                <w:kern w:val="0"/>
              </w:rPr>
              <w:t>704,8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A55C5" w:rsidRDefault="00C1528F" w:rsidP="004E1167">
            <w:pPr>
              <w:spacing w:line="276" w:lineRule="auto"/>
              <w:jc w:val="center"/>
              <w:rPr>
                <w:color w:val="000000"/>
                <w:kern w:val="0"/>
              </w:rPr>
            </w:pPr>
            <w:r w:rsidRPr="00CA55C5">
              <w:rPr>
                <w:color w:val="000000"/>
                <w:kern w:val="0"/>
              </w:rPr>
              <w:t>5%</w:t>
            </w:r>
          </w:p>
        </w:tc>
      </w:tr>
      <w:tr w:rsidR="00C1528F" w:rsidRPr="0076641E" w:rsidTr="005C22E3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9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 xml:space="preserve">Длина </w:t>
            </w:r>
            <w:proofErr w:type="gramStart"/>
            <w:r w:rsidRPr="00CA55C5">
              <w:rPr>
                <w:color w:val="000000"/>
              </w:rPr>
              <w:t>ВЛ</w:t>
            </w:r>
            <w:proofErr w:type="gramEnd"/>
            <w:r w:rsidRPr="00CA55C5">
              <w:rPr>
                <w:color w:val="000000"/>
              </w:rPr>
              <w:t xml:space="preserve"> 0,4 </w:t>
            </w:r>
            <w:proofErr w:type="spellStart"/>
            <w:r w:rsidRPr="00CA55C5">
              <w:rPr>
                <w:color w:val="000000"/>
              </w:rPr>
              <w:t>кВ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1 636,52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1 748,78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1 804,86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bCs/>
                <w:color w:val="000000"/>
              </w:rPr>
            </w:pPr>
            <w:r w:rsidRPr="00CA55C5">
              <w:rPr>
                <w:bCs/>
                <w:color w:val="000000"/>
              </w:rPr>
              <w:t>1 728,23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C1528F" w:rsidRPr="00CA55C5" w:rsidRDefault="00C1528F" w:rsidP="004E1167">
            <w:pPr>
              <w:spacing w:line="276" w:lineRule="auto"/>
              <w:jc w:val="center"/>
              <w:rPr>
                <w:b/>
                <w:color w:val="000000"/>
                <w:kern w:val="0"/>
              </w:rPr>
            </w:pPr>
            <w:r w:rsidRPr="00CA55C5">
              <w:rPr>
                <w:b/>
                <w:color w:val="000000"/>
                <w:kern w:val="0"/>
              </w:rPr>
              <w:t>1 753,9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A55C5" w:rsidRDefault="00C1528F" w:rsidP="004E1167">
            <w:pPr>
              <w:spacing w:line="276" w:lineRule="auto"/>
              <w:jc w:val="center"/>
              <w:rPr>
                <w:color w:val="000000"/>
                <w:kern w:val="0"/>
              </w:rPr>
            </w:pPr>
            <w:r w:rsidRPr="00CA55C5">
              <w:rPr>
                <w:color w:val="000000"/>
                <w:kern w:val="0"/>
              </w:rPr>
              <w:t>1%</w:t>
            </w:r>
          </w:p>
        </w:tc>
      </w:tr>
      <w:tr w:rsidR="00C1528F" w:rsidRPr="0080165F" w:rsidTr="005C22E3">
        <w:trPr>
          <w:trHeight w:val="255"/>
        </w:trPr>
        <w:tc>
          <w:tcPr>
            <w:tcW w:w="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10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 xml:space="preserve">Длина КЛ 0,4 </w:t>
            </w:r>
            <w:proofErr w:type="spellStart"/>
            <w:r w:rsidRPr="00CA55C5">
              <w:rPr>
                <w:color w:val="000000"/>
              </w:rPr>
              <w:t>кВ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587,7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650,28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color w:val="000000"/>
              </w:rPr>
            </w:pPr>
            <w:r w:rsidRPr="00CA55C5">
              <w:rPr>
                <w:color w:val="000000"/>
              </w:rPr>
              <w:t>689,39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1528F" w:rsidRDefault="00C1528F" w:rsidP="004E1167">
            <w:pPr>
              <w:spacing w:line="276" w:lineRule="auto"/>
              <w:jc w:val="center"/>
              <w:rPr>
                <w:rFonts w:eastAsia="Calibri"/>
                <w:bCs/>
                <w:color w:val="000000"/>
              </w:rPr>
            </w:pPr>
            <w:r w:rsidRPr="00CA55C5">
              <w:rPr>
                <w:bCs/>
                <w:color w:val="000000"/>
              </w:rPr>
              <w:t>781,21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C1528F" w:rsidRPr="00CA55C5" w:rsidRDefault="00C1528F" w:rsidP="004E1167">
            <w:pPr>
              <w:spacing w:line="276" w:lineRule="auto"/>
              <w:jc w:val="center"/>
              <w:rPr>
                <w:b/>
                <w:kern w:val="0"/>
              </w:rPr>
            </w:pPr>
            <w:r w:rsidRPr="00CA55C5">
              <w:rPr>
                <w:b/>
                <w:kern w:val="0"/>
              </w:rPr>
              <w:t>789,33</w:t>
            </w:r>
          </w:p>
        </w:tc>
        <w:tc>
          <w:tcPr>
            <w:tcW w:w="11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528F" w:rsidRPr="00CA55C5" w:rsidRDefault="00C1528F" w:rsidP="004E1167">
            <w:pPr>
              <w:spacing w:line="276" w:lineRule="auto"/>
              <w:jc w:val="center"/>
              <w:rPr>
                <w:color w:val="000000"/>
                <w:kern w:val="0"/>
              </w:rPr>
            </w:pPr>
            <w:r w:rsidRPr="00CA55C5">
              <w:rPr>
                <w:color w:val="000000"/>
                <w:kern w:val="0"/>
              </w:rPr>
              <w:t>1%</w:t>
            </w:r>
          </w:p>
        </w:tc>
      </w:tr>
    </w:tbl>
    <w:p w:rsidR="00EF1716" w:rsidRPr="00EF1716" w:rsidRDefault="00EF1716" w:rsidP="00EF1716">
      <w:pPr>
        <w:pStyle w:val="16"/>
        <w:spacing w:line="276" w:lineRule="auto"/>
        <w:ind w:left="0"/>
        <w:rPr>
          <w:sz w:val="26"/>
          <w:szCs w:val="26"/>
          <w:shd w:val="clear" w:color="auto" w:fill="FFFF00"/>
        </w:rPr>
      </w:pPr>
    </w:p>
    <w:p w:rsidR="00143B48" w:rsidRPr="00D9656F" w:rsidRDefault="00155274" w:rsidP="00D9656F">
      <w:pPr>
        <w:tabs>
          <w:tab w:val="left" w:pos="0"/>
        </w:tabs>
        <w:spacing w:line="276" w:lineRule="auto"/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143B48" w:rsidRPr="00D9656F">
        <w:rPr>
          <w:b/>
          <w:sz w:val="26"/>
          <w:szCs w:val="26"/>
        </w:rPr>
        <w:t>.1. Перечень приоритетных направлений деятельности АО «ЮРЭСК».</w:t>
      </w:r>
    </w:p>
    <w:p w:rsidR="002C021D" w:rsidRPr="0007223C" w:rsidRDefault="00C1528F" w:rsidP="002C021D">
      <w:pPr>
        <w:tabs>
          <w:tab w:val="left" w:pos="0"/>
        </w:tabs>
        <w:spacing w:line="276" w:lineRule="auto"/>
        <w:ind w:firstLine="709"/>
        <w:jc w:val="both"/>
        <w:rPr>
          <w:sz w:val="26"/>
          <w:szCs w:val="26"/>
        </w:rPr>
      </w:pPr>
      <w:r w:rsidRPr="0007223C">
        <w:rPr>
          <w:sz w:val="26"/>
          <w:szCs w:val="26"/>
        </w:rPr>
        <w:t>АО «ЮРЭСК», ос</w:t>
      </w:r>
      <w:r w:rsidR="004E1167">
        <w:rPr>
          <w:sz w:val="26"/>
          <w:szCs w:val="26"/>
        </w:rPr>
        <w:t xml:space="preserve">уществляя электроснабжение </w:t>
      </w:r>
      <w:r w:rsidRPr="0007223C">
        <w:rPr>
          <w:sz w:val="26"/>
          <w:szCs w:val="26"/>
        </w:rPr>
        <w:t xml:space="preserve">Югры, стремится обеспечить максимальный уровень надежности и доступности распределительной сетевой инфраструктуры, используя </w:t>
      </w:r>
      <w:proofErr w:type="spellStart"/>
      <w:r w:rsidRPr="0007223C">
        <w:rPr>
          <w:sz w:val="26"/>
          <w:szCs w:val="26"/>
        </w:rPr>
        <w:t>энергоэффективные</w:t>
      </w:r>
      <w:proofErr w:type="spellEnd"/>
      <w:r w:rsidRPr="0007223C">
        <w:rPr>
          <w:sz w:val="26"/>
          <w:szCs w:val="26"/>
        </w:rPr>
        <w:t xml:space="preserve"> технологии и инновации, придерживаясь мировых стандартов качества предоставляемых услуг и лучшей практики корпоративного управления.</w:t>
      </w:r>
    </w:p>
    <w:p w:rsidR="00C1528F" w:rsidRPr="0007223C" w:rsidRDefault="00C1528F" w:rsidP="002C021D">
      <w:pPr>
        <w:tabs>
          <w:tab w:val="left" w:pos="-567"/>
          <w:tab w:val="left" w:pos="-284"/>
        </w:tabs>
        <w:spacing w:line="276" w:lineRule="auto"/>
        <w:jc w:val="both"/>
        <w:rPr>
          <w:sz w:val="26"/>
          <w:szCs w:val="26"/>
        </w:rPr>
      </w:pPr>
      <w:r w:rsidRPr="0007223C">
        <w:rPr>
          <w:sz w:val="26"/>
          <w:szCs w:val="26"/>
        </w:rPr>
        <w:t>Основные направления развития:</w:t>
      </w:r>
    </w:p>
    <w:p w:rsidR="00C1528F" w:rsidRPr="0007223C" w:rsidRDefault="00143B48" w:rsidP="002C021D">
      <w:pPr>
        <w:tabs>
          <w:tab w:val="left" w:pos="-567"/>
          <w:tab w:val="left" w:pos="-284"/>
        </w:tabs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C1528F" w:rsidRPr="0007223C">
        <w:rPr>
          <w:b/>
          <w:sz w:val="26"/>
          <w:szCs w:val="26"/>
        </w:rPr>
        <w:t>Рост инвестиционной привлекательности и капитализации</w:t>
      </w:r>
      <w:r w:rsidR="001E6721">
        <w:rPr>
          <w:b/>
          <w:sz w:val="26"/>
          <w:szCs w:val="26"/>
        </w:rPr>
        <w:t>.</w:t>
      </w:r>
    </w:p>
    <w:p w:rsidR="00C1528F" w:rsidRPr="0007223C" w:rsidRDefault="004E1167" w:rsidP="002C021D">
      <w:pPr>
        <w:tabs>
          <w:tab w:val="left" w:pos="-709"/>
          <w:tab w:val="left" w:pos="-567"/>
          <w:tab w:val="left" w:pos="-284"/>
        </w:tabs>
        <w:suppressAutoHyphens w:val="0"/>
        <w:spacing w:line="276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с</w:t>
      </w:r>
      <w:r w:rsidR="00C1528F" w:rsidRPr="0007223C">
        <w:rPr>
          <w:sz w:val="26"/>
          <w:szCs w:val="26"/>
        </w:rPr>
        <w:t>нижение издержек и повышение операционной эффективности;</w:t>
      </w:r>
    </w:p>
    <w:p w:rsidR="00C1528F" w:rsidRPr="0007223C" w:rsidRDefault="004E1167" w:rsidP="002C021D">
      <w:pPr>
        <w:tabs>
          <w:tab w:val="left" w:pos="-709"/>
          <w:tab w:val="left" w:pos="-567"/>
          <w:tab w:val="left" w:pos="-284"/>
        </w:tabs>
        <w:suppressAutoHyphens w:val="0"/>
        <w:spacing w:line="276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- с</w:t>
      </w:r>
      <w:r w:rsidR="00C1528F" w:rsidRPr="0007223C">
        <w:rPr>
          <w:sz w:val="26"/>
          <w:szCs w:val="26"/>
        </w:rPr>
        <w:t>окращение подконтрольных операционных затрат;</w:t>
      </w:r>
    </w:p>
    <w:p w:rsidR="00C1528F" w:rsidRPr="0007223C" w:rsidRDefault="004E1167" w:rsidP="002C021D">
      <w:pPr>
        <w:tabs>
          <w:tab w:val="left" w:pos="-709"/>
          <w:tab w:val="left" w:pos="-567"/>
          <w:tab w:val="left" w:pos="-284"/>
        </w:tabs>
        <w:suppressAutoHyphens w:val="0"/>
        <w:spacing w:line="276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1528F" w:rsidRPr="0007223C">
        <w:rPr>
          <w:sz w:val="26"/>
          <w:szCs w:val="26"/>
        </w:rPr>
        <w:t>получение дополнительных доходов за счет оказания услуг потребителям в нерегулируемых сегментах рынка;</w:t>
      </w:r>
    </w:p>
    <w:p w:rsidR="00C1528F" w:rsidRPr="0007223C" w:rsidRDefault="004E1167" w:rsidP="002C021D">
      <w:pPr>
        <w:tabs>
          <w:tab w:val="left" w:pos="-709"/>
          <w:tab w:val="left" w:pos="-567"/>
          <w:tab w:val="left" w:pos="-284"/>
        </w:tabs>
        <w:suppressAutoHyphens w:val="0"/>
        <w:spacing w:line="276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1528F" w:rsidRPr="0007223C">
        <w:rPr>
          <w:sz w:val="26"/>
          <w:szCs w:val="26"/>
        </w:rPr>
        <w:t>управление долговой нагрузкой.</w:t>
      </w:r>
    </w:p>
    <w:p w:rsidR="00C1528F" w:rsidRPr="0007223C" w:rsidRDefault="00143B48" w:rsidP="002C021D">
      <w:pPr>
        <w:tabs>
          <w:tab w:val="left" w:pos="-567"/>
          <w:tab w:val="left" w:pos="-284"/>
        </w:tabs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C1528F" w:rsidRPr="0007223C">
        <w:rPr>
          <w:b/>
          <w:sz w:val="26"/>
          <w:szCs w:val="26"/>
        </w:rPr>
        <w:t>Повышение надежности электроснабжения городов и населенных пунктов</w:t>
      </w:r>
      <w:r w:rsidR="001E6721">
        <w:rPr>
          <w:b/>
          <w:sz w:val="26"/>
          <w:szCs w:val="26"/>
        </w:rPr>
        <w:t>.</w:t>
      </w:r>
    </w:p>
    <w:p w:rsidR="00C1528F" w:rsidRPr="0007223C" w:rsidRDefault="004E1167" w:rsidP="002C021D">
      <w:pPr>
        <w:pStyle w:val="ac"/>
        <w:tabs>
          <w:tab w:val="left" w:pos="-567"/>
          <w:tab w:val="left" w:pos="-284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реализация утвержденной Д</w:t>
      </w:r>
      <w:r w:rsidR="00C1528F" w:rsidRPr="0007223C">
        <w:rPr>
          <w:sz w:val="26"/>
          <w:szCs w:val="26"/>
        </w:rPr>
        <w:t>епа</w:t>
      </w:r>
      <w:r>
        <w:rPr>
          <w:sz w:val="26"/>
          <w:szCs w:val="26"/>
        </w:rPr>
        <w:t xml:space="preserve">ртаментом </w:t>
      </w:r>
      <w:proofErr w:type="spellStart"/>
      <w:r>
        <w:rPr>
          <w:sz w:val="26"/>
          <w:szCs w:val="26"/>
        </w:rPr>
        <w:t>жилищно</w:t>
      </w:r>
      <w:proofErr w:type="spellEnd"/>
      <w:r>
        <w:rPr>
          <w:sz w:val="26"/>
          <w:szCs w:val="26"/>
        </w:rPr>
        <w:t xml:space="preserve"> – коммунального комплекса и энергетики Ханты – Мансийского автономного округа - </w:t>
      </w:r>
      <w:r w:rsidR="00C1528F" w:rsidRPr="0007223C">
        <w:rPr>
          <w:sz w:val="26"/>
          <w:szCs w:val="26"/>
        </w:rPr>
        <w:t>Югры инвестиционной программы;</w:t>
      </w:r>
    </w:p>
    <w:p w:rsidR="00C1528F" w:rsidRPr="0007223C" w:rsidRDefault="004E1167" w:rsidP="002C021D">
      <w:pPr>
        <w:pStyle w:val="ac"/>
        <w:tabs>
          <w:tab w:val="left" w:pos="-567"/>
          <w:tab w:val="left" w:pos="-284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1528F" w:rsidRPr="0007223C">
        <w:rPr>
          <w:sz w:val="26"/>
          <w:szCs w:val="26"/>
        </w:rPr>
        <w:t xml:space="preserve">переустройство воздушных ЛЭП-0,4-10 </w:t>
      </w:r>
      <w:proofErr w:type="spellStart"/>
      <w:r w:rsidR="00C1528F" w:rsidRPr="0007223C">
        <w:rPr>
          <w:sz w:val="26"/>
          <w:szCs w:val="26"/>
        </w:rPr>
        <w:t>кВ</w:t>
      </w:r>
      <w:proofErr w:type="spellEnd"/>
      <w:r w:rsidR="00C1528F" w:rsidRPr="0007223C">
        <w:rPr>
          <w:sz w:val="26"/>
          <w:szCs w:val="26"/>
        </w:rPr>
        <w:t xml:space="preserve"> в СИП;</w:t>
      </w:r>
    </w:p>
    <w:p w:rsidR="00C1528F" w:rsidRPr="0007223C" w:rsidRDefault="004E1167" w:rsidP="002C021D">
      <w:pPr>
        <w:pStyle w:val="ac"/>
        <w:tabs>
          <w:tab w:val="left" w:pos="-567"/>
          <w:tab w:val="left" w:pos="-284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1528F" w:rsidRPr="0007223C">
        <w:rPr>
          <w:sz w:val="26"/>
          <w:szCs w:val="26"/>
        </w:rPr>
        <w:t xml:space="preserve">расчистка и расширение просек </w:t>
      </w:r>
      <w:proofErr w:type="gramStart"/>
      <w:r w:rsidR="00C1528F" w:rsidRPr="0007223C">
        <w:rPr>
          <w:sz w:val="26"/>
          <w:szCs w:val="26"/>
        </w:rPr>
        <w:t>ВЛ</w:t>
      </w:r>
      <w:proofErr w:type="gramEnd"/>
      <w:r w:rsidR="00C1528F" w:rsidRPr="0007223C">
        <w:rPr>
          <w:sz w:val="26"/>
          <w:szCs w:val="26"/>
        </w:rPr>
        <w:t>, проходящих по лесным массивам;</w:t>
      </w:r>
    </w:p>
    <w:p w:rsidR="00C1528F" w:rsidRPr="0007223C" w:rsidRDefault="004E1167" w:rsidP="002C021D">
      <w:pPr>
        <w:pStyle w:val="ac"/>
        <w:tabs>
          <w:tab w:val="left" w:pos="-567"/>
          <w:tab w:val="left" w:pos="-284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о</w:t>
      </w:r>
      <w:r w:rsidR="00C1528F" w:rsidRPr="0007223C">
        <w:rPr>
          <w:sz w:val="26"/>
          <w:szCs w:val="26"/>
        </w:rPr>
        <w:t>птимизация структуры оперативно-технологического управления;</w:t>
      </w:r>
    </w:p>
    <w:p w:rsidR="00C1528F" w:rsidRPr="0007223C" w:rsidRDefault="004E1167" w:rsidP="002C021D">
      <w:pPr>
        <w:pStyle w:val="ac"/>
        <w:tabs>
          <w:tab w:val="left" w:pos="-567"/>
          <w:tab w:val="left" w:pos="-284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1528F" w:rsidRPr="0007223C">
        <w:rPr>
          <w:sz w:val="26"/>
          <w:szCs w:val="26"/>
        </w:rPr>
        <w:t>укрупнение операционных зон и централизацию оперативно-технологического управления;</w:t>
      </w:r>
    </w:p>
    <w:p w:rsidR="00C1528F" w:rsidRPr="0007223C" w:rsidRDefault="004E1167" w:rsidP="002C021D">
      <w:pPr>
        <w:pStyle w:val="ac"/>
        <w:tabs>
          <w:tab w:val="left" w:pos="-567"/>
          <w:tab w:val="left" w:pos="-284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1528F" w:rsidRPr="0007223C">
        <w:rPr>
          <w:sz w:val="26"/>
          <w:szCs w:val="26"/>
        </w:rPr>
        <w:t>переход на формирование ремонтной программы по индексу состояния;</w:t>
      </w:r>
    </w:p>
    <w:p w:rsidR="00C1528F" w:rsidRPr="0007223C" w:rsidRDefault="004E1167" w:rsidP="002C021D">
      <w:pPr>
        <w:pStyle w:val="ac"/>
        <w:tabs>
          <w:tab w:val="left" w:pos="-567"/>
          <w:tab w:val="left" w:pos="-284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1528F" w:rsidRPr="0007223C">
        <w:rPr>
          <w:sz w:val="26"/>
          <w:szCs w:val="26"/>
        </w:rPr>
        <w:t>повышение готовности аварийно-восстановительных бригад оснащение их специальной техникой и инструментом;</w:t>
      </w:r>
    </w:p>
    <w:p w:rsidR="00C1528F" w:rsidRPr="002C021D" w:rsidRDefault="004E1167" w:rsidP="002C021D">
      <w:pPr>
        <w:pStyle w:val="16"/>
        <w:tabs>
          <w:tab w:val="left" w:pos="-567"/>
          <w:tab w:val="left" w:pos="-284"/>
        </w:tabs>
        <w:spacing w:line="276" w:lineRule="auto"/>
        <w:ind w:left="0" w:firstLine="709"/>
        <w:jc w:val="both"/>
        <w:rPr>
          <w:b/>
          <w:sz w:val="26"/>
          <w:szCs w:val="26"/>
          <w:shd w:val="clear" w:color="auto" w:fill="FFFF00"/>
        </w:rPr>
      </w:pPr>
      <w:r>
        <w:rPr>
          <w:sz w:val="26"/>
          <w:szCs w:val="26"/>
        </w:rPr>
        <w:t xml:space="preserve">- </w:t>
      </w:r>
      <w:r w:rsidR="00C1528F" w:rsidRPr="0007223C">
        <w:rPr>
          <w:sz w:val="26"/>
          <w:szCs w:val="26"/>
        </w:rPr>
        <w:t>создание и пополнение резервного (страхового) запаса материалов и оборудования для аварийно-восстановительных рабо</w:t>
      </w:r>
      <w:r w:rsidR="00C1528F" w:rsidRPr="00C1528F">
        <w:rPr>
          <w:sz w:val="26"/>
          <w:szCs w:val="26"/>
        </w:rPr>
        <w:t>т</w:t>
      </w:r>
      <w:r w:rsidR="00C1528F">
        <w:rPr>
          <w:sz w:val="26"/>
          <w:szCs w:val="26"/>
        </w:rPr>
        <w:t>.</w:t>
      </w:r>
    </w:p>
    <w:p w:rsidR="00C1528F" w:rsidRPr="009E6CFB" w:rsidRDefault="00143B48" w:rsidP="002C021D">
      <w:pPr>
        <w:tabs>
          <w:tab w:val="left" w:pos="-567"/>
          <w:tab w:val="left" w:pos="-284"/>
        </w:tabs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C1528F" w:rsidRPr="009E6CFB">
        <w:rPr>
          <w:b/>
          <w:sz w:val="26"/>
          <w:szCs w:val="26"/>
        </w:rPr>
        <w:t>Улучшение качества обслуживания. Доступность присоединения к сети</w:t>
      </w:r>
      <w:r w:rsidR="001E6721">
        <w:rPr>
          <w:b/>
          <w:sz w:val="26"/>
          <w:szCs w:val="26"/>
        </w:rPr>
        <w:t>.</w:t>
      </w:r>
    </w:p>
    <w:p w:rsidR="00C1528F" w:rsidRPr="009E6CFB" w:rsidRDefault="002C021D" w:rsidP="002C021D">
      <w:pPr>
        <w:pStyle w:val="ac"/>
        <w:tabs>
          <w:tab w:val="left" w:pos="-567"/>
          <w:tab w:val="left" w:pos="-284"/>
        </w:tabs>
        <w:spacing w:line="276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- о</w:t>
      </w:r>
      <w:r w:rsidR="00C1528F" w:rsidRPr="009E6CFB">
        <w:rPr>
          <w:sz w:val="26"/>
          <w:szCs w:val="26"/>
        </w:rPr>
        <w:t>ткрытие территориальных центров обслуживания клиентов;</w:t>
      </w:r>
    </w:p>
    <w:p w:rsidR="00C1528F" w:rsidRPr="009E6CFB" w:rsidRDefault="002C021D" w:rsidP="002C021D">
      <w:pPr>
        <w:pStyle w:val="ac"/>
        <w:tabs>
          <w:tab w:val="left" w:pos="-567"/>
          <w:tab w:val="left" w:pos="-284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1528F" w:rsidRPr="009E6CFB">
        <w:rPr>
          <w:sz w:val="26"/>
          <w:szCs w:val="26"/>
        </w:rPr>
        <w:t>увеличение количества интерактивных сервисов на портале по технологическому присоединению;</w:t>
      </w:r>
    </w:p>
    <w:p w:rsidR="00C1528F" w:rsidRPr="009E6CFB" w:rsidRDefault="002C021D" w:rsidP="002C021D">
      <w:pPr>
        <w:pStyle w:val="ac"/>
        <w:tabs>
          <w:tab w:val="left" w:pos="-567"/>
          <w:tab w:val="left" w:pos="-284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1528F" w:rsidRPr="009E6CFB">
        <w:rPr>
          <w:sz w:val="26"/>
          <w:szCs w:val="26"/>
        </w:rPr>
        <w:t xml:space="preserve">оформление технологического присоединения с организацией подачи напряжения на </w:t>
      </w:r>
      <w:proofErr w:type="spellStart"/>
      <w:r w:rsidR="00C1528F" w:rsidRPr="009E6CFB">
        <w:rPr>
          <w:sz w:val="26"/>
          <w:szCs w:val="26"/>
        </w:rPr>
        <w:t>энергопринимающие</w:t>
      </w:r>
      <w:proofErr w:type="spellEnd"/>
      <w:r w:rsidR="00C1528F" w:rsidRPr="009E6CFB">
        <w:rPr>
          <w:sz w:val="26"/>
          <w:szCs w:val="26"/>
        </w:rPr>
        <w:t xml:space="preserve"> устройства заявителя мощностью до 150 кВт в день осмотра и проверки исполнения заявителем технических условий;</w:t>
      </w:r>
    </w:p>
    <w:p w:rsidR="00C1528F" w:rsidRPr="009E6CFB" w:rsidRDefault="002C021D" w:rsidP="002C021D">
      <w:pPr>
        <w:pStyle w:val="ac"/>
        <w:tabs>
          <w:tab w:val="left" w:pos="-567"/>
          <w:tab w:val="left" w:pos="-284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1528F" w:rsidRPr="009E6CFB">
        <w:rPr>
          <w:sz w:val="26"/>
          <w:szCs w:val="26"/>
        </w:rPr>
        <w:t>реинжиниринг бизнес-процессов технологического присоединения;</w:t>
      </w:r>
    </w:p>
    <w:p w:rsidR="00C1528F" w:rsidRPr="009E6CFB" w:rsidRDefault="002C021D" w:rsidP="002C021D">
      <w:pPr>
        <w:pStyle w:val="ac"/>
        <w:tabs>
          <w:tab w:val="left" w:pos="-567"/>
          <w:tab w:val="left" w:pos="-284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1528F" w:rsidRPr="009E6CFB">
        <w:rPr>
          <w:sz w:val="26"/>
          <w:szCs w:val="26"/>
        </w:rPr>
        <w:t>исключение необходимости участия клиентов в отдельных процедурах;</w:t>
      </w:r>
    </w:p>
    <w:p w:rsidR="00C1528F" w:rsidRPr="009E6CFB" w:rsidRDefault="002C021D" w:rsidP="002C021D">
      <w:pPr>
        <w:pStyle w:val="ac"/>
        <w:tabs>
          <w:tab w:val="left" w:pos="-567"/>
          <w:tab w:val="left" w:pos="-284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1528F" w:rsidRPr="009E6CFB">
        <w:rPr>
          <w:sz w:val="26"/>
          <w:szCs w:val="26"/>
        </w:rPr>
        <w:t>технологического присоединения и выполнения данных процедур собственными силами Общества, в частности, в процедурах по оформлению документации по выполнению технических условий;</w:t>
      </w:r>
    </w:p>
    <w:p w:rsidR="00C1528F" w:rsidRPr="009E6CFB" w:rsidRDefault="002C021D" w:rsidP="002C021D">
      <w:pPr>
        <w:pStyle w:val="ac"/>
        <w:tabs>
          <w:tab w:val="left" w:pos="-567"/>
          <w:tab w:val="left" w:pos="-284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1528F" w:rsidRPr="009E6CFB">
        <w:rPr>
          <w:sz w:val="26"/>
          <w:szCs w:val="26"/>
        </w:rPr>
        <w:t>сокращение сроков выполнения мероприятий по технологическому присоединению.</w:t>
      </w:r>
    </w:p>
    <w:p w:rsidR="00C1528F" w:rsidRPr="009E6CFB" w:rsidRDefault="00143B48" w:rsidP="002C021D">
      <w:pPr>
        <w:tabs>
          <w:tab w:val="left" w:pos="-567"/>
          <w:tab w:val="left" w:pos="-284"/>
        </w:tabs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="00C1528F" w:rsidRPr="009E6CFB">
        <w:rPr>
          <w:b/>
          <w:sz w:val="26"/>
          <w:szCs w:val="26"/>
        </w:rPr>
        <w:t>Опережающее развитие сети. Внедрение новых технологий</w:t>
      </w:r>
      <w:r w:rsidR="00010393">
        <w:rPr>
          <w:b/>
          <w:sz w:val="26"/>
          <w:szCs w:val="26"/>
        </w:rPr>
        <w:t>.</w:t>
      </w:r>
    </w:p>
    <w:p w:rsidR="00C1528F" w:rsidRPr="009E6CFB" w:rsidRDefault="002C021D" w:rsidP="002C021D">
      <w:pPr>
        <w:pStyle w:val="ac"/>
        <w:tabs>
          <w:tab w:val="left" w:pos="-567"/>
          <w:tab w:val="left" w:pos="-284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</w:t>
      </w:r>
      <w:r w:rsidR="001E6721">
        <w:rPr>
          <w:sz w:val="26"/>
          <w:szCs w:val="26"/>
        </w:rPr>
        <w:t>недрение согласованной с Д</w:t>
      </w:r>
      <w:r w:rsidR="00C1528F" w:rsidRPr="009E6CFB">
        <w:rPr>
          <w:sz w:val="26"/>
          <w:szCs w:val="26"/>
        </w:rPr>
        <w:t>еп</w:t>
      </w:r>
      <w:r w:rsidR="001E6721">
        <w:rPr>
          <w:sz w:val="26"/>
          <w:szCs w:val="26"/>
        </w:rPr>
        <w:t xml:space="preserve">артаментом жилищно-коммунального комплекса и энергетики Ханты-Мансийского автономного округа </w:t>
      </w:r>
      <w:r w:rsidR="00C1528F" w:rsidRPr="009E6CFB">
        <w:rPr>
          <w:sz w:val="26"/>
          <w:szCs w:val="26"/>
        </w:rPr>
        <w:t xml:space="preserve"> </w:t>
      </w:r>
      <w:r w:rsidR="00FC07B9">
        <w:rPr>
          <w:sz w:val="26"/>
          <w:szCs w:val="26"/>
        </w:rPr>
        <w:t xml:space="preserve">– Югры </w:t>
      </w:r>
      <w:r w:rsidR="00C1528F" w:rsidRPr="009E6CFB">
        <w:rPr>
          <w:sz w:val="26"/>
          <w:szCs w:val="26"/>
        </w:rPr>
        <w:t xml:space="preserve">Комплексной программы развития электрических сетей напряжением 110 (35) </w:t>
      </w:r>
      <w:proofErr w:type="spellStart"/>
      <w:r w:rsidR="00C1528F" w:rsidRPr="009E6CFB">
        <w:rPr>
          <w:sz w:val="26"/>
          <w:szCs w:val="26"/>
        </w:rPr>
        <w:t>кВ</w:t>
      </w:r>
      <w:proofErr w:type="spellEnd"/>
      <w:r w:rsidR="00C1528F" w:rsidRPr="009E6CFB">
        <w:rPr>
          <w:sz w:val="26"/>
          <w:szCs w:val="26"/>
        </w:rPr>
        <w:t xml:space="preserve"> и выше на территории;</w:t>
      </w:r>
    </w:p>
    <w:p w:rsidR="00C1528F" w:rsidRPr="009E6CFB" w:rsidRDefault="002C021D" w:rsidP="002C021D">
      <w:pPr>
        <w:pStyle w:val="ac"/>
        <w:tabs>
          <w:tab w:val="left" w:pos="-567"/>
          <w:tab w:val="left" w:pos="-284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1528F" w:rsidRPr="009E6CFB">
        <w:rPr>
          <w:sz w:val="26"/>
          <w:szCs w:val="26"/>
        </w:rPr>
        <w:t>ликвидация ограничений на технологическое присоединение на подстанциях АО «ЮРЭСК» до 2020 года;</w:t>
      </w:r>
    </w:p>
    <w:p w:rsidR="00C1528F" w:rsidRPr="009E6CFB" w:rsidRDefault="002C021D" w:rsidP="002C021D">
      <w:pPr>
        <w:pStyle w:val="ac"/>
        <w:tabs>
          <w:tab w:val="left" w:pos="-567"/>
          <w:tab w:val="left" w:pos="-284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1528F" w:rsidRPr="009E6CFB">
        <w:rPr>
          <w:sz w:val="26"/>
          <w:szCs w:val="26"/>
        </w:rPr>
        <w:t xml:space="preserve">телемеханизация подстанций, распределительных пунктов и узловых трансформаторных подстанций сети 6–110 </w:t>
      </w:r>
      <w:proofErr w:type="spellStart"/>
      <w:r w:rsidR="00C1528F" w:rsidRPr="009E6CFB">
        <w:rPr>
          <w:sz w:val="26"/>
          <w:szCs w:val="26"/>
        </w:rPr>
        <w:t>кВ</w:t>
      </w:r>
      <w:proofErr w:type="spellEnd"/>
      <w:r w:rsidR="00C1528F" w:rsidRPr="009E6CFB">
        <w:rPr>
          <w:sz w:val="26"/>
          <w:szCs w:val="26"/>
        </w:rPr>
        <w:t>;</w:t>
      </w:r>
    </w:p>
    <w:p w:rsidR="00C1528F" w:rsidRPr="009E6CFB" w:rsidRDefault="002C021D" w:rsidP="002C021D">
      <w:pPr>
        <w:pStyle w:val="ac"/>
        <w:tabs>
          <w:tab w:val="left" w:pos="-567"/>
          <w:tab w:val="left" w:pos="-284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1528F" w:rsidRPr="009E6CFB">
        <w:rPr>
          <w:sz w:val="26"/>
          <w:szCs w:val="26"/>
        </w:rPr>
        <w:t>техническое перевооружение на базе внедрения новых и энергосберегающих технологий;</w:t>
      </w:r>
    </w:p>
    <w:p w:rsidR="00C1528F" w:rsidRPr="009E6CFB" w:rsidRDefault="002C021D" w:rsidP="002C021D">
      <w:pPr>
        <w:pStyle w:val="ac"/>
        <w:tabs>
          <w:tab w:val="left" w:pos="-567"/>
          <w:tab w:val="left" w:pos="-284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1528F" w:rsidRPr="009E6CFB">
        <w:rPr>
          <w:sz w:val="26"/>
          <w:szCs w:val="26"/>
        </w:rPr>
        <w:t xml:space="preserve">переход на </w:t>
      </w:r>
      <w:proofErr w:type="spellStart"/>
      <w:r w:rsidR="00C1528F" w:rsidRPr="009E6CFB">
        <w:rPr>
          <w:sz w:val="26"/>
          <w:szCs w:val="26"/>
        </w:rPr>
        <w:t>импортозамещение</w:t>
      </w:r>
      <w:proofErr w:type="spellEnd"/>
      <w:r w:rsidR="00C1528F" w:rsidRPr="009E6CFB">
        <w:rPr>
          <w:sz w:val="26"/>
          <w:szCs w:val="26"/>
        </w:rPr>
        <w:t xml:space="preserve"> технологий и снижение поставок импортного оборудования.</w:t>
      </w:r>
    </w:p>
    <w:p w:rsidR="00D9656F" w:rsidRDefault="00D9656F" w:rsidP="003619C7">
      <w:pPr>
        <w:tabs>
          <w:tab w:val="left" w:pos="1134"/>
        </w:tabs>
        <w:spacing w:line="276" w:lineRule="auto"/>
        <w:contextualSpacing/>
        <w:rPr>
          <w:b/>
          <w:sz w:val="26"/>
          <w:szCs w:val="26"/>
        </w:rPr>
      </w:pPr>
    </w:p>
    <w:p w:rsidR="00D9656F" w:rsidRPr="00D9656F" w:rsidRDefault="00155274" w:rsidP="00D9656F">
      <w:pPr>
        <w:tabs>
          <w:tab w:val="left" w:pos="1134"/>
        </w:tabs>
        <w:spacing w:line="276" w:lineRule="auto"/>
        <w:ind w:firstLine="708"/>
        <w:contextualSpacing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3619C7">
        <w:rPr>
          <w:b/>
          <w:sz w:val="26"/>
          <w:szCs w:val="26"/>
        </w:rPr>
        <w:t>.2</w:t>
      </w:r>
      <w:r w:rsidR="00D9656F" w:rsidRPr="00D9656F">
        <w:rPr>
          <w:b/>
          <w:sz w:val="26"/>
          <w:szCs w:val="26"/>
        </w:rPr>
        <w:t>. Ст</w:t>
      </w:r>
      <w:r w:rsidR="00010393">
        <w:rPr>
          <w:b/>
          <w:sz w:val="26"/>
          <w:szCs w:val="26"/>
        </w:rPr>
        <w:t>ратегия и перспективы развития О</w:t>
      </w:r>
      <w:r w:rsidR="00D9656F" w:rsidRPr="00D9656F">
        <w:rPr>
          <w:b/>
          <w:sz w:val="26"/>
          <w:szCs w:val="26"/>
        </w:rPr>
        <w:t>бщества.</w:t>
      </w:r>
    </w:p>
    <w:p w:rsidR="00C1528F" w:rsidRPr="00C106DC" w:rsidRDefault="00C1528F" w:rsidP="0027185E">
      <w:pPr>
        <w:tabs>
          <w:tab w:val="left" w:pos="1134"/>
        </w:tabs>
        <w:spacing w:line="276" w:lineRule="auto"/>
        <w:ind w:firstLine="708"/>
        <w:contextualSpacing/>
        <w:jc w:val="both"/>
        <w:rPr>
          <w:sz w:val="26"/>
          <w:szCs w:val="26"/>
        </w:rPr>
      </w:pPr>
      <w:proofErr w:type="gramStart"/>
      <w:r w:rsidRPr="00C106DC">
        <w:rPr>
          <w:sz w:val="26"/>
          <w:szCs w:val="26"/>
        </w:rPr>
        <w:t>Согласно стратегии развития электросетевого комплекса Российской Федерации, утвержденной распоряжением Правительства Р</w:t>
      </w:r>
      <w:r w:rsidR="001E6721">
        <w:rPr>
          <w:sz w:val="26"/>
          <w:szCs w:val="26"/>
        </w:rPr>
        <w:t xml:space="preserve">оссийской </w:t>
      </w:r>
      <w:r w:rsidRPr="00C106DC">
        <w:rPr>
          <w:sz w:val="26"/>
          <w:szCs w:val="26"/>
        </w:rPr>
        <w:t>Ф</w:t>
      </w:r>
      <w:r w:rsidR="001E6721">
        <w:rPr>
          <w:sz w:val="26"/>
          <w:szCs w:val="26"/>
        </w:rPr>
        <w:t>едерации</w:t>
      </w:r>
      <w:r w:rsidRPr="00C106DC">
        <w:rPr>
          <w:sz w:val="26"/>
          <w:szCs w:val="26"/>
        </w:rPr>
        <w:t xml:space="preserve"> от 3 апреля 2013 </w:t>
      </w:r>
      <w:r w:rsidR="001E6721">
        <w:rPr>
          <w:sz w:val="26"/>
          <w:szCs w:val="26"/>
        </w:rPr>
        <w:t>года</w:t>
      </w:r>
      <w:r w:rsidRPr="00C106DC">
        <w:rPr>
          <w:sz w:val="26"/>
          <w:szCs w:val="26"/>
        </w:rPr>
        <w:t xml:space="preserve"> N 511-р, одной из ключевых задач государственной политики в сфере электросетевого хозяйства является создание экономических методов стимулирования эффективности электросетевых организаций, обеспечение условий для стабилизации тарифов, а также привлечение нового капитала в электросетевой комплекс в объеме, достаточном для модернизации и реконструкции электрических сетей для</w:t>
      </w:r>
      <w:proofErr w:type="gramEnd"/>
      <w:r w:rsidRPr="00C106DC">
        <w:rPr>
          <w:sz w:val="26"/>
          <w:szCs w:val="26"/>
        </w:rPr>
        <w:t xml:space="preserve"> долгосрочного обеспечения надежного, качественного и доступного энергоснабжения потребителей на </w:t>
      </w:r>
      <w:r w:rsidRPr="00C106DC">
        <w:rPr>
          <w:sz w:val="26"/>
          <w:szCs w:val="26"/>
        </w:rPr>
        <w:lastRenderedPageBreak/>
        <w:t>всей территории соответствующего региона на этапе распределения электрической энергии.</w:t>
      </w:r>
    </w:p>
    <w:p w:rsidR="00C1528F" w:rsidRPr="00C106DC" w:rsidRDefault="00C1528F" w:rsidP="00FB28E1">
      <w:pPr>
        <w:tabs>
          <w:tab w:val="left" w:pos="1134"/>
        </w:tabs>
        <w:spacing w:line="276" w:lineRule="auto"/>
        <w:ind w:firstLine="708"/>
        <w:contextualSpacing/>
        <w:jc w:val="both"/>
        <w:rPr>
          <w:sz w:val="26"/>
          <w:szCs w:val="26"/>
        </w:rPr>
      </w:pPr>
      <w:r w:rsidRPr="00C106DC">
        <w:rPr>
          <w:sz w:val="26"/>
          <w:szCs w:val="26"/>
        </w:rPr>
        <w:t>Особенностями электроэнергетической системы Ханты-Мансийского автономного округа – Югры, как следует из Стратегии социально-экономического развития Ханты-Мансийского автономного округа - Югры до 2020 года и на период до 2030 года, утвержденной распоряжением Правительства Ханты-Мансийского автономного округа – Югры от 22 марта 2013 года N 101-рп, является:</w:t>
      </w:r>
    </w:p>
    <w:p w:rsidR="00C1528F" w:rsidRPr="00C106DC" w:rsidRDefault="00C1528F" w:rsidP="00FB28E1">
      <w:pPr>
        <w:tabs>
          <w:tab w:val="left" w:pos="1134"/>
        </w:tabs>
        <w:spacing w:line="276" w:lineRule="auto"/>
        <w:ind w:firstLine="708"/>
        <w:contextualSpacing/>
        <w:jc w:val="both"/>
        <w:rPr>
          <w:sz w:val="26"/>
          <w:szCs w:val="26"/>
        </w:rPr>
      </w:pPr>
      <w:r w:rsidRPr="00C106DC">
        <w:rPr>
          <w:sz w:val="26"/>
          <w:szCs w:val="26"/>
        </w:rPr>
        <w:t xml:space="preserve">- дисбаланс между </w:t>
      </w:r>
      <w:proofErr w:type="spellStart"/>
      <w:r w:rsidRPr="00C106DC">
        <w:rPr>
          <w:sz w:val="26"/>
          <w:szCs w:val="26"/>
        </w:rPr>
        <w:t>энергоисточниками</w:t>
      </w:r>
      <w:proofErr w:type="spellEnd"/>
      <w:r w:rsidRPr="00C106DC">
        <w:rPr>
          <w:sz w:val="26"/>
          <w:szCs w:val="26"/>
        </w:rPr>
        <w:t xml:space="preserve"> и сетями: существует перегрузка электрических распределительных сетей при наличии свободных мощностей на </w:t>
      </w:r>
      <w:proofErr w:type="spellStart"/>
      <w:r w:rsidRPr="00C106DC">
        <w:rPr>
          <w:sz w:val="26"/>
          <w:szCs w:val="26"/>
        </w:rPr>
        <w:t>энергоисточниках</w:t>
      </w:r>
      <w:proofErr w:type="spellEnd"/>
      <w:r w:rsidRPr="00C106DC">
        <w:rPr>
          <w:sz w:val="26"/>
          <w:szCs w:val="26"/>
        </w:rPr>
        <w:t>;</w:t>
      </w:r>
    </w:p>
    <w:p w:rsidR="00C1528F" w:rsidRPr="00C106DC" w:rsidRDefault="00C1528F" w:rsidP="00FB28E1">
      <w:pPr>
        <w:tabs>
          <w:tab w:val="left" w:pos="1134"/>
        </w:tabs>
        <w:spacing w:line="276" w:lineRule="auto"/>
        <w:ind w:firstLine="708"/>
        <w:contextualSpacing/>
        <w:jc w:val="both"/>
        <w:rPr>
          <w:sz w:val="26"/>
          <w:szCs w:val="26"/>
        </w:rPr>
      </w:pPr>
      <w:r w:rsidRPr="00C106DC">
        <w:rPr>
          <w:sz w:val="26"/>
          <w:szCs w:val="26"/>
        </w:rPr>
        <w:t>- наличие двух секторов электроэнергетики:</w:t>
      </w:r>
    </w:p>
    <w:p w:rsidR="00C1528F" w:rsidRPr="00C106DC" w:rsidRDefault="00C1528F" w:rsidP="00FB28E1">
      <w:pPr>
        <w:pStyle w:val="ac"/>
        <w:tabs>
          <w:tab w:val="left" w:pos="1134"/>
        </w:tabs>
        <w:spacing w:line="276" w:lineRule="auto"/>
        <w:ind w:left="709"/>
        <w:jc w:val="both"/>
        <w:rPr>
          <w:sz w:val="26"/>
          <w:szCs w:val="26"/>
        </w:rPr>
      </w:pPr>
      <w:r w:rsidRPr="00C106DC">
        <w:rPr>
          <w:sz w:val="26"/>
          <w:szCs w:val="26"/>
        </w:rPr>
        <w:t>электроэнергетика централизованного сектора, базирующаяся на крупных электростанциях;</w:t>
      </w:r>
    </w:p>
    <w:p w:rsidR="00C1528F" w:rsidRPr="00FB28E1" w:rsidRDefault="00C1528F" w:rsidP="00FB28E1">
      <w:pPr>
        <w:tabs>
          <w:tab w:val="left" w:pos="1134"/>
        </w:tabs>
        <w:spacing w:line="276" w:lineRule="auto"/>
        <w:ind w:left="709"/>
        <w:jc w:val="both"/>
        <w:rPr>
          <w:sz w:val="26"/>
          <w:szCs w:val="26"/>
        </w:rPr>
      </w:pPr>
      <w:r w:rsidRPr="00FB28E1">
        <w:rPr>
          <w:sz w:val="26"/>
          <w:szCs w:val="26"/>
        </w:rPr>
        <w:t>электроэнергетика децентрализованного сектора, базирующаяся на автономных дизельных и газотурбинных электростанциях.</w:t>
      </w:r>
    </w:p>
    <w:p w:rsidR="00C1528F" w:rsidRPr="00C106DC" w:rsidRDefault="00C1528F" w:rsidP="00FB28E1">
      <w:pPr>
        <w:tabs>
          <w:tab w:val="left" w:pos="1134"/>
        </w:tabs>
        <w:spacing w:line="276" w:lineRule="auto"/>
        <w:ind w:firstLine="708"/>
        <w:contextualSpacing/>
        <w:jc w:val="both"/>
        <w:rPr>
          <w:sz w:val="26"/>
          <w:szCs w:val="26"/>
        </w:rPr>
      </w:pPr>
      <w:r w:rsidRPr="00C106DC">
        <w:rPr>
          <w:sz w:val="26"/>
          <w:szCs w:val="26"/>
        </w:rPr>
        <w:t>При этом одной из наиболее острых проблем региона является отсутствие централизованного э</w:t>
      </w:r>
      <w:r>
        <w:rPr>
          <w:sz w:val="26"/>
          <w:szCs w:val="26"/>
        </w:rPr>
        <w:t>лектроснабжения в 44 поселениях</w:t>
      </w:r>
      <w:r w:rsidRPr="00C106DC">
        <w:rPr>
          <w:sz w:val="26"/>
          <w:szCs w:val="26"/>
        </w:rPr>
        <w:t>.</w:t>
      </w:r>
    </w:p>
    <w:p w:rsidR="00C1528F" w:rsidRDefault="00C1528F" w:rsidP="00FB28E1">
      <w:pPr>
        <w:tabs>
          <w:tab w:val="left" w:pos="1134"/>
        </w:tabs>
        <w:spacing w:line="276" w:lineRule="auto"/>
        <w:ind w:firstLine="708"/>
        <w:contextualSpacing/>
        <w:jc w:val="both"/>
        <w:rPr>
          <w:sz w:val="26"/>
          <w:szCs w:val="26"/>
        </w:rPr>
      </w:pPr>
      <w:r w:rsidRPr="00C106DC">
        <w:rPr>
          <w:sz w:val="26"/>
          <w:szCs w:val="26"/>
        </w:rPr>
        <w:t>Таким образом, для предприятий, осуществляющих передачу и распределе</w:t>
      </w:r>
      <w:r w:rsidR="00FB28E1">
        <w:rPr>
          <w:sz w:val="26"/>
          <w:szCs w:val="26"/>
        </w:rPr>
        <w:t>ние электрической энергии в регионе</w:t>
      </w:r>
      <w:r w:rsidRPr="00C106DC">
        <w:rPr>
          <w:sz w:val="26"/>
          <w:szCs w:val="26"/>
        </w:rPr>
        <w:t>, основные задачи на среднесрочный период - строительство новых сетей, а также реконструкция и модернизация уже существующих.</w:t>
      </w:r>
    </w:p>
    <w:p w:rsidR="00C1528F" w:rsidRPr="006A3F06" w:rsidRDefault="00C1528F" w:rsidP="00FB28E1">
      <w:pPr>
        <w:tabs>
          <w:tab w:val="left" w:pos="1134"/>
        </w:tabs>
        <w:spacing w:line="276" w:lineRule="auto"/>
        <w:ind w:firstLine="708"/>
        <w:contextualSpacing/>
        <w:jc w:val="both"/>
        <w:rPr>
          <w:sz w:val="26"/>
          <w:szCs w:val="26"/>
        </w:rPr>
      </w:pPr>
      <w:r w:rsidRPr="002E1874">
        <w:rPr>
          <w:sz w:val="26"/>
          <w:szCs w:val="26"/>
        </w:rPr>
        <w:t xml:space="preserve">В целях обеспечения инвестиционной программы по централизованной зоне энергоснабжения источниками финансирования АО «ЮРЭСК» с 2013 года перешло на регулирование тарифов на услуги по передаче электрической энергии с применением метода доходности инвестированного капитала (RAB-регулирование), позволяющего привлечь дополнительные ресурсы. </w:t>
      </w:r>
      <w:proofErr w:type="gramStart"/>
      <w:r w:rsidRPr="002E1874">
        <w:rPr>
          <w:sz w:val="26"/>
          <w:szCs w:val="26"/>
        </w:rPr>
        <w:t>В соответствии с инвестиционной программой АО</w:t>
      </w:r>
      <w:r w:rsidR="00F93924">
        <w:rPr>
          <w:sz w:val="26"/>
          <w:szCs w:val="26"/>
        </w:rPr>
        <w:t> </w:t>
      </w:r>
      <w:r w:rsidRPr="002E1874">
        <w:rPr>
          <w:sz w:val="26"/>
          <w:szCs w:val="26"/>
        </w:rPr>
        <w:t>«ЮРЭСК» на долгосрочный период регулирования 2013-2017 годов, утвержденной приказом Департамента жилищно-коммунального комплекса и энергетики</w:t>
      </w:r>
      <w:r w:rsidR="001E6721">
        <w:rPr>
          <w:sz w:val="26"/>
          <w:szCs w:val="26"/>
        </w:rPr>
        <w:t xml:space="preserve"> Ханты-Мансийского автономного округа - Югры</w:t>
      </w:r>
      <w:r w:rsidRPr="002E1874">
        <w:rPr>
          <w:sz w:val="26"/>
          <w:szCs w:val="26"/>
        </w:rPr>
        <w:t xml:space="preserve"> от 26.12.2016 </w:t>
      </w:r>
      <w:r w:rsidRPr="006A3F06">
        <w:rPr>
          <w:sz w:val="26"/>
          <w:szCs w:val="26"/>
        </w:rPr>
        <w:t>№ 168-П, объем финансирования капитальных вложений запланирован в размере 7 498,01 млн. рублей, в том числе на техническое перевооружение и реконструкцию – 202,25 млн. рублей, новое строительство и расширение – 7 295,76 млн. рублей.</w:t>
      </w:r>
      <w:proofErr w:type="gramEnd"/>
      <w:r w:rsidRPr="006A3F06">
        <w:rPr>
          <w:sz w:val="26"/>
          <w:szCs w:val="26"/>
        </w:rPr>
        <w:t xml:space="preserve"> Собственные источники финансирования составят 4 794,63 млн. рублей или 63,95%, заемные – 2 703,39 млн. рублей или 36,05%. </w:t>
      </w:r>
    </w:p>
    <w:p w:rsidR="00C1528F" w:rsidRPr="00C106DC" w:rsidRDefault="00C1528F" w:rsidP="00FB28E1">
      <w:pPr>
        <w:tabs>
          <w:tab w:val="left" w:pos="1134"/>
        </w:tabs>
        <w:spacing w:line="276" w:lineRule="auto"/>
        <w:ind w:firstLine="708"/>
        <w:contextualSpacing/>
        <w:jc w:val="both"/>
        <w:rPr>
          <w:rFonts w:eastAsia="ArnoPro-Regular"/>
          <w:b/>
          <w:bCs/>
          <w:sz w:val="26"/>
          <w:szCs w:val="26"/>
        </w:rPr>
      </w:pPr>
      <w:r w:rsidRPr="006A3F06">
        <w:rPr>
          <w:sz w:val="26"/>
          <w:szCs w:val="26"/>
        </w:rPr>
        <w:t>В течение долгосрочного периода регулирования (2013-2017 годы) АО «ЮРЭСК» планирует построить и реконструировать объекты на сумму 7 958,55 млн. рублей. В том числе - 1 970,40 млн. рублей по объектам, обеспечивающим перевод потребителей децентрализованной зоны энергоснабжения на централизованное электроснабжение.</w:t>
      </w:r>
      <w:r w:rsidRPr="00C106DC">
        <w:rPr>
          <w:sz w:val="26"/>
          <w:szCs w:val="26"/>
        </w:rPr>
        <w:t xml:space="preserve"> </w:t>
      </w:r>
    </w:p>
    <w:p w:rsidR="00C1528F" w:rsidRPr="00C106DC" w:rsidRDefault="00C1528F" w:rsidP="00FB28E1">
      <w:pPr>
        <w:tabs>
          <w:tab w:val="left" w:pos="1134"/>
        </w:tabs>
        <w:spacing w:line="276" w:lineRule="auto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АО «ЮРЭСК» осуществляет свою деятельность в рамках Стратегии развития электросетевого комплекса в долгосрочной перспективе. Приоритетными</w:t>
      </w:r>
      <w:r w:rsidRPr="00C106DC">
        <w:rPr>
          <w:sz w:val="26"/>
          <w:szCs w:val="26"/>
        </w:rPr>
        <w:t xml:space="preserve"> направлениями деятельности </w:t>
      </w:r>
      <w:r>
        <w:rPr>
          <w:sz w:val="26"/>
          <w:szCs w:val="26"/>
        </w:rPr>
        <w:t>компании</w:t>
      </w:r>
      <w:r w:rsidRPr="00C106DC">
        <w:rPr>
          <w:sz w:val="26"/>
          <w:szCs w:val="26"/>
        </w:rPr>
        <w:t xml:space="preserve"> являются:</w:t>
      </w:r>
    </w:p>
    <w:p w:rsidR="00C1528F" w:rsidRPr="001E6721" w:rsidRDefault="00C1528F" w:rsidP="00EA46DC">
      <w:pPr>
        <w:numPr>
          <w:ilvl w:val="0"/>
          <w:numId w:val="20"/>
        </w:numPr>
        <w:tabs>
          <w:tab w:val="left" w:pos="1134"/>
        </w:tabs>
        <w:suppressAutoHyphens w:val="0"/>
        <w:spacing w:line="276" w:lineRule="auto"/>
        <w:ind w:left="0" w:firstLine="708"/>
        <w:contextualSpacing/>
        <w:jc w:val="both"/>
        <w:rPr>
          <w:sz w:val="26"/>
          <w:szCs w:val="26"/>
        </w:rPr>
      </w:pPr>
      <w:r w:rsidRPr="001E6721">
        <w:rPr>
          <w:sz w:val="26"/>
          <w:szCs w:val="26"/>
        </w:rPr>
        <w:t xml:space="preserve"> Повышение надежности и качества электроснабжения потребителей Ханты-Мансийского автономного округа</w:t>
      </w:r>
      <w:r w:rsidR="00FB28E1" w:rsidRPr="001E6721">
        <w:rPr>
          <w:sz w:val="26"/>
          <w:szCs w:val="26"/>
        </w:rPr>
        <w:t xml:space="preserve"> - Югры</w:t>
      </w:r>
      <w:r w:rsidRPr="001E6721">
        <w:rPr>
          <w:sz w:val="26"/>
          <w:szCs w:val="26"/>
        </w:rPr>
        <w:t>:</w:t>
      </w:r>
    </w:p>
    <w:p w:rsidR="00C1528F" w:rsidRPr="00C106DC" w:rsidRDefault="00C1528F" w:rsidP="00EA46DC">
      <w:pPr>
        <w:numPr>
          <w:ilvl w:val="0"/>
          <w:numId w:val="19"/>
        </w:numPr>
        <w:tabs>
          <w:tab w:val="left" w:pos="0"/>
          <w:tab w:val="left" w:pos="1134"/>
        </w:tabs>
        <w:suppressAutoHyphens w:val="0"/>
        <w:spacing w:line="276" w:lineRule="auto"/>
        <w:ind w:left="0" w:firstLine="708"/>
        <w:contextualSpacing/>
        <w:jc w:val="both"/>
        <w:rPr>
          <w:sz w:val="26"/>
          <w:szCs w:val="26"/>
        </w:rPr>
      </w:pPr>
      <w:r w:rsidRPr="001E6721">
        <w:rPr>
          <w:sz w:val="26"/>
          <w:szCs w:val="26"/>
        </w:rPr>
        <w:t>повышение доступности электросетевой</w:t>
      </w:r>
      <w:r w:rsidRPr="00C106DC">
        <w:rPr>
          <w:sz w:val="26"/>
          <w:szCs w:val="26"/>
        </w:rPr>
        <w:t xml:space="preserve"> инфраструктуры и качества оказываемых услуг;</w:t>
      </w:r>
    </w:p>
    <w:p w:rsidR="00C1528F" w:rsidRPr="00C106DC" w:rsidRDefault="00C1528F" w:rsidP="00EA46DC">
      <w:pPr>
        <w:numPr>
          <w:ilvl w:val="0"/>
          <w:numId w:val="19"/>
        </w:numPr>
        <w:tabs>
          <w:tab w:val="left" w:pos="0"/>
          <w:tab w:val="left" w:pos="1134"/>
        </w:tabs>
        <w:suppressAutoHyphens w:val="0"/>
        <w:spacing w:line="276" w:lineRule="auto"/>
        <w:ind w:left="0" w:firstLine="708"/>
        <w:contextualSpacing/>
        <w:jc w:val="both"/>
        <w:rPr>
          <w:sz w:val="26"/>
          <w:szCs w:val="26"/>
        </w:rPr>
      </w:pPr>
      <w:r w:rsidRPr="00C106DC">
        <w:rPr>
          <w:sz w:val="26"/>
          <w:szCs w:val="26"/>
        </w:rPr>
        <w:lastRenderedPageBreak/>
        <w:t>строительство, техническое перевооружение и реконструкция объектов;</w:t>
      </w:r>
    </w:p>
    <w:p w:rsidR="00C1528F" w:rsidRPr="00C106DC" w:rsidRDefault="00C1528F" w:rsidP="00EA46DC">
      <w:pPr>
        <w:numPr>
          <w:ilvl w:val="0"/>
          <w:numId w:val="19"/>
        </w:numPr>
        <w:tabs>
          <w:tab w:val="left" w:pos="0"/>
          <w:tab w:val="left" w:pos="1134"/>
        </w:tabs>
        <w:suppressAutoHyphens w:val="0"/>
        <w:spacing w:line="276" w:lineRule="auto"/>
        <w:ind w:left="0" w:firstLine="708"/>
        <w:contextualSpacing/>
        <w:jc w:val="both"/>
        <w:rPr>
          <w:sz w:val="26"/>
          <w:szCs w:val="26"/>
        </w:rPr>
      </w:pPr>
      <w:r w:rsidRPr="00C106DC">
        <w:rPr>
          <w:sz w:val="26"/>
          <w:szCs w:val="26"/>
        </w:rPr>
        <w:t>снижение уровня аварийности;</w:t>
      </w:r>
    </w:p>
    <w:p w:rsidR="00C1528F" w:rsidRPr="00C106DC" w:rsidRDefault="00C1528F" w:rsidP="00EA46DC">
      <w:pPr>
        <w:numPr>
          <w:ilvl w:val="0"/>
          <w:numId w:val="19"/>
        </w:numPr>
        <w:tabs>
          <w:tab w:val="left" w:pos="0"/>
          <w:tab w:val="left" w:pos="1134"/>
        </w:tabs>
        <w:suppressAutoHyphens w:val="0"/>
        <w:spacing w:line="276" w:lineRule="auto"/>
        <w:ind w:left="0" w:firstLine="708"/>
        <w:contextualSpacing/>
        <w:jc w:val="both"/>
        <w:rPr>
          <w:sz w:val="26"/>
          <w:szCs w:val="26"/>
        </w:rPr>
      </w:pPr>
      <w:r w:rsidRPr="00C106DC">
        <w:rPr>
          <w:sz w:val="26"/>
          <w:szCs w:val="26"/>
        </w:rPr>
        <w:t>выполнение обязательств перед абонентами по договорам технологического присоединения.</w:t>
      </w:r>
    </w:p>
    <w:p w:rsidR="00C1528F" w:rsidRPr="001E6721" w:rsidRDefault="00C1528F" w:rsidP="00EA46DC">
      <w:pPr>
        <w:numPr>
          <w:ilvl w:val="0"/>
          <w:numId w:val="20"/>
        </w:numPr>
        <w:tabs>
          <w:tab w:val="left" w:pos="1134"/>
        </w:tabs>
        <w:suppressAutoHyphens w:val="0"/>
        <w:spacing w:line="276" w:lineRule="auto"/>
        <w:ind w:left="0" w:firstLine="708"/>
        <w:contextualSpacing/>
        <w:jc w:val="both"/>
        <w:rPr>
          <w:sz w:val="26"/>
          <w:szCs w:val="26"/>
        </w:rPr>
      </w:pPr>
      <w:r w:rsidRPr="001E6721">
        <w:rPr>
          <w:sz w:val="26"/>
          <w:szCs w:val="26"/>
        </w:rPr>
        <w:t xml:space="preserve"> Повышение эффективности деятельности:</w:t>
      </w:r>
    </w:p>
    <w:p w:rsidR="00C1528F" w:rsidRPr="00C106DC" w:rsidRDefault="00C1528F" w:rsidP="00EA46DC">
      <w:pPr>
        <w:numPr>
          <w:ilvl w:val="0"/>
          <w:numId w:val="19"/>
        </w:numPr>
        <w:tabs>
          <w:tab w:val="left" w:pos="0"/>
          <w:tab w:val="left" w:pos="1134"/>
        </w:tabs>
        <w:suppressAutoHyphens w:val="0"/>
        <w:spacing w:line="276" w:lineRule="auto"/>
        <w:ind w:left="0" w:firstLine="708"/>
        <w:contextualSpacing/>
        <w:jc w:val="both"/>
        <w:rPr>
          <w:sz w:val="26"/>
          <w:szCs w:val="26"/>
        </w:rPr>
      </w:pPr>
      <w:r w:rsidRPr="00C106DC">
        <w:rPr>
          <w:sz w:val="26"/>
          <w:szCs w:val="26"/>
        </w:rPr>
        <w:t xml:space="preserve">развитие системы учета электрической энергии, обеспечивающей контроль объема оказываемых услуг и снижение потерь электрической энергии в рамках программы </w:t>
      </w:r>
      <w:proofErr w:type="spellStart"/>
      <w:r w:rsidRPr="00C106DC">
        <w:rPr>
          <w:sz w:val="26"/>
          <w:szCs w:val="26"/>
        </w:rPr>
        <w:t>энергоэ</w:t>
      </w:r>
      <w:r>
        <w:rPr>
          <w:sz w:val="26"/>
          <w:szCs w:val="26"/>
        </w:rPr>
        <w:t>ффективности</w:t>
      </w:r>
      <w:proofErr w:type="spellEnd"/>
      <w:r>
        <w:rPr>
          <w:sz w:val="26"/>
          <w:szCs w:val="26"/>
        </w:rPr>
        <w:t xml:space="preserve"> и энергосбережения.</w:t>
      </w:r>
    </w:p>
    <w:p w:rsidR="00C1528F" w:rsidRPr="001E6721" w:rsidRDefault="00C1528F" w:rsidP="00EA46DC">
      <w:pPr>
        <w:pStyle w:val="ac"/>
        <w:numPr>
          <w:ilvl w:val="0"/>
          <w:numId w:val="20"/>
        </w:numPr>
        <w:tabs>
          <w:tab w:val="left" w:pos="0"/>
          <w:tab w:val="left" w:pos="1134"/>
        </w:tabs>
        <w:spacing w:line="276" w:lineRule="auto"/>
        <w:ind w:left="0" w:firstLine="708"/>
        <w:jc w:val="both"/>
        <w:rPr>
          <w:sz w:val="26"/>
          <w:szCs w:val="26"/>
        </w:rPr>
      </w:pPr>
      <w:r w:rsidRPr="001E6721">
        <w:rPr>
          <w:sz w:val="26"/>
          <w:szCs w:val="26"/>
        </w:rPr>
        <w:t>Обеспечение финансово-экономической стабильности:</w:t>
      </w:r>
    </w:p>
    <w:p w:rsidR="00C1528F" w:rsidRDefault="00C1528F" w:rsidP="00EA46DC">
      <w:pPr>
        <w:pStyle w:val="ac"/>
        <w:numPr>
          <w:ilvl w:val="0"/>
          <w:numId w:val="21"/>
        </w:numPr>
        <w:tabs>
          <w:tab w:val="left" w:pos="0"/>
          <w:tab w:val="left" w:pos="1134"/>
        </w:tabs>
        <w:spacing w:line="276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снижение операционных расходов;</w:t>
      </w:r>
    </w:p>
    <w:p w:rsidR="00C1528F" w:rsidRPr="00D1342C" w:rsidRDefault="00C1528F" w:rsidP="00EA46DC">
      <w:pPr>
        <w:pStyle w:val="ac"/>
        <w:numPr>
          <w:ilvl w:val="0"/>
          <w:numId w:val="21"/>
        </w:numPr>
        <w:tabs>
          <w:tab w:val="left" w:pos="0"/>
          <w:tab w:val="left" w:pos="1134"/>
        </w:tabs>
        <w:spacing w:line="276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доступного кредитного финансирования.</w:t>
      </w:r>
    </w:p>
    <w:p w:rsidR="00C1528F" w:rsidRPr="00C106DC" w:rsidRDefault="00C1528F" w:rsidP="00EA46DC">
      <w:pPr>
        <w:numPr>
          <w:ilvl w:val="0"/>
          <w:numId w:val="20"/>
        </w:numPr>
        <w:tabs>
          <w:tab w:val="left" w:pos="1134"/>
        </w:tabs>
        <w:suppressAutoHyphens w:val="0"/>
        <w:spacing w:line="276" w:lineRule="auto"/>
        <w:ind w:left="0" w:firstLine="708"/>
        <w:contextualSpacing/>
        <w:jc w:val="both"/>
        <w:rPr>
          <w:sz w:val="26"/>
          <w:szCs w:val="26"/>
          <w:u w:val="single"/>
        </w:rPr>
      </w:pPr>
      <w:r w:rsidRPr="00C106DC">
        <w:rPr>
          <w:sz w:val="26"/>
          <w:szCs w:val="26"/>
          <w:u w:val="single"/>
        </w:rPr>
        <w:t>Развитие и рост компании:</w:t>
      </w:r>
    </w:p>
    <w:p w:rsidR="00C1528F" w:rsidRPr="00C106DC" w:rsidRDefault="00C1528F" w:rsidP="00EA46DC">
      <w:pPr>
        <w:numPr>
          <w:ilvl w:val="0"/>
          <w:numId w:val="19"/>
        </w:numPr>
        <w:tabs>
          <w:tab w:val="left" w:pos="0"/>
          <w:tab w:val="left" w:pos="1134"/>
        </w:tabs>
        <w:suppressAutoHyphens w:val="0"/>
        <w:spacing w:line="276" w:lineRule="auto"/>
        <w:ind w:left="0"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сохранение инвестиционной активности Общества;</w:t>
      </w:r>
    </w:p>
    <w:p w:rsidR="00C1528F" w:rsidRPr="00C106DC" w:rsidRDefault="00C1528F" w:rsidP="00EA46DC">
      <w:pPr>
        <w:numPr>
          <w:ilvl w:val="0"/>
          <w:numId w:val="19"/>
        </w:numPr>
        <w:tabs>
          <w:tab w:val="left" w:pos="0"/>
          <w:tab w:val="left" w:pos="1134"/>
        </w:tabs>
        <w:suppressAutoHyphens w:val="0"/>
        <w:spacing w:line="276" w:lineRule="auto"/>
        <w:ind w:left="0" w:firstLine="708"/>
        <w:contextualSpacing/>
        <w:jc w:val="both"/>
        <w:rPr>
          <w:sz w:val="26"/>
          <w:szCs w:val="26"/>
        </w:rPr>
      </w:pPr>
      <w:r w:rsidRPr="00C106DC">
        <w:rPr>
          <w:sz w:val="26"/>
          <w:szCs w:val="26"/>
        </w:rPr>
        <w:t xml:space="preserve">построение распределительной сети 20 </w:t>
      </w:r>
      <w:proofErr w:type="spellStart"/>
      <w:r w:rsidRPr="00C106DC">
        <w:rPr>
          <w:sz w:val="26"/>
          <w:szCs w:val="26"/>
        </w:rPr>
        <w:t>кВ</w:t>
      </w:r>
      <w:proofErr w:type="spellEnd"/>
      <w:r w:rsidRPr="00C106DC">
        <w:rPr>
          <w:sz w:val="26"/>
          <w:szCs w:val="26"/>
        </w:rPr>
        <w:t>;</w:t>
      </w:r>
    </w:p>
    <w:p w:rsidR="00C1528F" w:rsidRPr="00A15A3D" w:rsidRDefault="00C1528F" w:rsidP="00EA46DC">
      <w:pPr>
        <w:numPr>
          <w:ilvl w:val="0"/>
          <w:numId w:val="19"/>
        </w:numPr>
        <w:tabs>
          <w:tab w:val="left" w:pos="0"/>
          <w:tab w:val="left" w:pos="1134"/>
        </w:tabs>
        <w:suppressAutoHyphens w:val="0"/>
        <w:spacing w:line="276" w:lineRule="auto"/>
        <w:ind w:left="0" w:firstLine="708"/>
        <w:contextualSpacing/>
        <w:jc w:val="both"/>
        <w:rPr>
          <w:sz w:val="26"/>
          <w:szCs w:val="26"/>
        </w:rPr>
      </w:pPr>
      <w:r w:rsidRPr="00C106DC">
        <w:rPr>
          <w:sz w:val="26"/>
          <w:szCs w:val="26"/>
        </w:rPr>
        <w:t>строительство новых питающих центров на территориях.</w:t>
      </w:r>
    </w:p>
    <w:p w:rsidR="00C1528F" w:rsidRPr="00D5594F" w:rsidRDefault="00C1528F" w:rsidP="00FB28E1">
      <w:pPr>
        <w:tabs>
          <w:tab w:val="left" w:pos="1134"/>
        </w:tabs>
        <w:spacing w:line="276" w:lineRule="auto"/>
        <w:ind w:firstLine="708"/>
        <w:contextualSpacing/>
        <w:jc w:val="both"/>
        <w:rPr>
          <w:sz w:val="26"/>
          <w:szCs w:val="26"/>
        </w:rPr>
      </w:pPr>
      <w:r w:rsidRPr="00D5594F">
        <w:rPr>
          <w:sz w:val="26"/>
          <w:szCs w:val="26"/>
        </w:rPr>
        <w:t>Со</w:t>
      </w:r>
      <w:r w:rsidR="00FB28E1">
        <w:rPr>
          <w:sz w:val="26"/>
          <w:szCs w:val="26"/>
        </w:rPr>
        <w:t>ветом директоров 12.02.2016</w:t>
      </w:r>
      <w:r w:rsidRPr="00D5594F">
        <w:rPr>
          <w:sz w:val="26"/>
          <w:szCs w:val="26"/>
        </w:rPr>
        <w:t xml:space="preserve"> (</w:t>
      </w:r>
      <w:r w:rsidR="00D9656F">
        <w:rPr>
          <w:sz w:val="26"/>
          <w:szCs w:val="26"/>
        </w:rPr>
        <w:t>П</w:t>
      </w:r>
      <w:r w:rsidRPr="00D5594F">
        <w:rPr>
          <w:sz w:val="26"/>
          <w:szCs w:val="26"/>
        </w:rPr>
        <w:t xml:space="preserve">ротокол №22) была утверждена </w:t>
      </w:r>
      <w:r w:rsidR="00FB28E1">
        <w:rPr>
          <w:sz w:val="26"/>
          <w:szCs w:val="26"/>
        </w:rPr>
        <w:t>«</w:t>
      </w:r>
      <w:r w:rsidRPr="00D5594F">
        <w:rPr>
          <w:sz w:val="26"/>
          <w:szCs w:val="26"/>
        </w:rPr>
        <w:t>дорожная карта</w:t>
      </w:r>
      <w:r w:rsidR="00FB28E1">
        <w:rPr>
          <w:sz w:val="26"/>
          <w:szCs w:val="26"/>
        </w:rPr>
        <w:t>»</w:t>
      </w:r>
      <w:r w:rsidRPr="00D5594F">
        <w:rPr>
          <w:sz w:val="26"/>
          <w:szCs w:val="26"/>
        </w:rPr>
        <w:t xml:space="preserve"> по повышению эффективности и качества электроэнергетических ак</w:t>
      </w:r>
      <w:r w:rsidR="00FB28E1">
        <w:rPr>
          <w:sz w:val="26"/>
          <w:szCs w:val="26"/>
        </w:rPr>
        <w:t xml:space="preserve">тивов, принадлежащих </w:t>
      </w:r>
      <w:r w:rsidRPr="00D5594F">
        <w:rPr>
          <w:sz w:val="26"/>
          <w:szCs w:val="26"/>
        </w:rPr>
        <w:t>Югре на 2016-2017</w:t>
      </w:r>
      <w:r w:rsidR="00010393">
        <w:rPr>
          <w:sz w:val="26"/>
          <w:szCs w:val="26"/>
        </w:rPr>
        <w:t xml:space="preserve"> гг</w:t>
      </w:r>
      <w:r w:rsidRPr="00D5594F">
        <w:rPr>
          <w:sz w:val="26"/>
          <w:szCs w:val="26"/>
        </w:rPr>
        <w:t>.</w:t>
      </w:r>
    </w:p>
    <w:p w:rsidR="00C1528F" w:rsidRPr="00AF26B5" w:rsidRDefault="00C1528F" w:rsidP="00FB28E1">
      <w:pPr>
        <w:pStyle w:val="Default"/>
        <w:tabs>
          <w:tab w:val="left" w:pos="1134"/>
        </w:tabs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32"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auto"/>
          <w:kern w:val="32"/>
          <w:sz w:val="26"/>
          <w:szCs w:val="26"/>
          <w:lang w:eastAsia="ru-RU"/>
        </w:rPr>
        <w:t>П</w:t>
      </w:r>
      <w:r w:rsidRPr="00AF26B5">
        <w:rPr>
          <w:rFonts w:ascii="Times New Roman" w:eastAsia="Times New Roman" w:hAnsi="Times New Roman" w:cs="Times New Roman"/>
          <w:color w:val="auto"/>
          <w:kern w:val="32"/>
          <w:sz w:val="26"/>
          <w:szCs w:val="26"/>
          <w:lang w:eastAsia="ru-RU"/>
        </w:rPr>
        <w:t>ринимая во внимание Указ Президента Российской Федерации от 07.05.2012 №596 «О долгосрочной государственной политике» и поручения Президента Российской Федерации от 22.02.2016 № Пр-348 о необходимости обеспечить разработку и реализацию акционерными обществами с государственным участием, в которых Российская Федерация владеет более 50 % акций, а также распоряжение Деп</w:t>
      </w:r>
      <w:r>
        <w:rPr>
          <w:rFonts w:ascii="Times New Roman" w:eastAsia="Times New Roman" w:hAnsi="Times New Roman" w:cs="Times New Roman"/>
          <w:color w:val="auto"/>
          <w:kern w:val="32"/>
          <w:sz w:val="26"/>
          <w:szCs w:val="26"/>
          <w:lang w:eastAsia="ru-RU"/>
        </w:rPr>
        <w:t xml:space="preserve">артамента по управлению государственным </w:t>
      </w:r>
      <w:r w:rsidRPr="00AF26B5">
        <w:rPr>
          <w:rFonts w:ascii="Times New Roman" w:eastAsia="Times New Roman" w:hAnsi="Times New Roman" w:cs="Times New Roman"/>
          <w:color w:val="auto"/>
          <w:kern w:val="32"/>
          <w:sz w:val="26"/>
          <w:szCs w:val="26"/>
          <w:lang w:eastAsia="ru-RU"/>
        </w:rPr>
        <w:t>имуществ</w:t>
      </w:r>
      <w:r>
        <w:rPr>
          <w:rFonts w:ascii="Times New Roman" w:eastAsia="Times New Roman" w:hAnsi="Times New Roman" w:cs="Times New Roman"/>
          <w:color w:val="auto"/>
          <w:kern w:val="32"/>
          <w:sz w:val="26"/>
          <w:szCs w:val="26"/>
          <w:lang w:eastAsia="ru-RU"/>
        </w:rPr>
        <w:t>ом</w:t>
      </w:r>
      <w:r w:rsidRPr="00AF26B5">
        <w:rPr>
          <w:rFonts w:ascii="Times New Roman" w:eastAsia="Times New Roman" w:hAnsi="Times New Roman" w:cs="Times New Roman"/>
          <w:color w:val="auto"/>
          <w:kern w:val="32"/>
          <w:sz w:val="26"/>
          <w:szCs w:val="26"/>
          <w:lang w:eastAsia="ru-RU"/>
        </w:rPr>
        <w:t xml:space="preserve"> </w:t>
      </w:r>
      <w:r w:rsidR="00FB28E1">
        <w:rPr>
          <w:rFonts w:ascii="Times New Roman" w:eastAsia="Times New Roman" w:hAnsi="Times New Roman" w:cs="Times New Roman"/>
          <w:color w:val="auto"/>
          <w:kern w:val="32"/>
          <w:sz w:val="26"/>
          <w:szCs w:val="26"/>
          <w:lang w:eastAsia="ru-RU"/>
        </w:rPr>
        <w:t xml:space="preserve">Ханты-Мансийского автономного округа </w:t>
      </w:r>
      <w:r>
        <w:rPr>
          <w:rFonts w:ascii="Times New Roman" w:eastAsia="Times New Roman" w:hAnsi="Times New Roman" w:cs="Times New Roman"/>
          <w:color w:val="auto"/>
          <w:kern w:val="32"/>
          <w:sz w:val="26"/>
          <w:szCs w:val="26"/>
          <w:lang w:eastAsia="ru-RU"/>
        </w:rPr>
        <w:t>-</w:t>
      </w:r>
      <w:r w:rsidR="00FB28E1">
        <w:rPr>
          <w:rFonts w:ascii="Times New Roman" w:eastAsia="Times New Roman" w:hAnsi="Times New Roman" w:cs="Times New Roman"/>
          <w:color w:val="auto"/>
          <w:kern w:val="32"/>
          <w:sz w:val="26"/>
          <w:szCs w:val="26"/>
          <w:lang w:eastAsia="ru-RU"/>
        </w:rPr>
        <w:t xml:space="preserve"> </w:t>
      </w:r>
      <w:r w:rsidRPr="00AF26B5">
        <w:rPr>
          <w:rFonts w:ascii="Times New Roman" w:eastAsia="Times New Roman" w:hAnsi="Times New Roman" w:cs="Times New Roman"/>
          <w:color w:val="auto"/>
          <w:kern w:val="32"/>
          <w:sz w:val="26"/>
          <w:szCs w:val="26"/>
          <w:lang w:eastAsia="ru-RU"/>
        </w:rPr>
        <w:t>Югры от</w:t>
      </w:r>
      <w:r>
        <w:rPr>
          <w:rFonts w:ascii="Times New Roman" w:eastAsia="Times New Roman" w:hAnsi="Times New Roman" w:cs="Times New Roman"/>
          <w:color w:val="auto"/>
          <w:kern w:val="32"/>
          <w:sz w:val="26"/>
          <w:szCs w:val="26"/>
          <w:lang w:eastAsia="ru-RU"/>
        </w:rPr>
        <w:t xml:space="preserve"> 29.12.2016 № 13-Р-3075 «О</w:t>
      </w:r>
      <w:r w:rsidRPr="00AF26B5">
        <w:rPr>
          <w:rFonts w:ascii="Times New Roman" w:eastAsia="Times New Roman" w:hAnsi="Times New Roman" w:cs="Times New Roman"/>
          <w:color w:val="auto"/>
          <w:kern w:val="32"/>
          <w:sz w:val="26"/>
          <w:szCs w:val="26"/>
          <w:lang w:eastAsia="ru-RU"/>
        </w:rPr>
        <w:t>б утверждении типового положения</w:t>
      </w:r>
      <w:proofErr w:type="gramEnd"/>
      <w:r w:rsidRPr="00AF26B5">
        <w:rPr>
          <w:rFonts w:ascii="Times New Roman" w:eastAsia="Times New Roman" w:hAnsi="Times New Roman" w:cs="Times New Roman"/>
          <w:color w:val="auto"/>
          <w:kern w:val="32"/>
          <w:sz w:val="26"/>
          <w:szCs w:val="26"/>
          <w:lang w:eastAsia="ru-RU"/>
        </w:rPr>
        <w:t xml:space="preserve"> о порядке организации и проведения конкурентных процедур при реализации имущества хозяйствующими субъектами, доля участия автономного округа в которых составляет 50 и более процентов» в 2017 году, планируется принять положение по выявлению и отчуждению непрофильных активов, которое будет:</w:t>
      </w:r>
    </w:p>
    <w:p w:rsidR="00C1528F" w:rsidRPr="00AF26B5" w:rsidRDefault="00C1528F" w:rsidP="00FB28E1">
      <w:pPr>
        <w:pStyle w:val="Default"/>
        <w:tabs>
          <w:tab w:val="left" w:pos="1134"/>
        </w:tabs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32"/>
          <w:sz w:val="26"/>
          <w:szCs w:val="26"/>
          <w:lang w:eastAsia="ru-RU"/>
        </w:rPr>
      </w:pPr>
      <w:r w:rsidRPr="00AF26B5">
        <w:rPr>
          <w:rFonts w:ascii="Times New Roman" w:eastAsia="Times New Roman" w:hAnsi="Times New Roman" w:cs="Times New Roman"/>
          <w:color w:val="auto"/>
          <w:kern w:val="32"/>
          <w:sz w:val="26"/>
          <w:szCs w:val="26"/>
          <w:lang w:eastAsia="ru-RU"/>
        </w:rPr>
        <w:t>- определять понятие профильности/</w:t>
      </w:r>
      <w:proofErr w:type="spellStart"/>
      <w:r w:rsidRPr="00AF26B5">
        <w:rPr>
          <w:rFonts w:ascii="Times New Roman" w:eastAsia="Times New Roman" w:hAnsi="Times New Roman" w:cs="Times New Roman"/>
          <w:color w:val="auto"/>
          <w:kern w:val="32"/>
          <w:sz w:val="26"/>
          <w:szCs w:val="26"/>
          <w:lang w:eastAsia="ru-RU"/>
        </w:rPr>
        <w:t>непрофильности</w:t>
      </w:r>
      <w:proofErr w:type="spellEnd"/>
      <w:r w:rsidRPr="00AF26B5">
        <w:rPr>
          <w:rFonts w:ascii="Times New Roman" w:eastAsia="Times New Roman" w:hAnsi="Times New Roman" w:cs="Times New Roman"/>
          <w:color w:val="auto"/>
          <w:kern w:val="32"/>
          <w:sz w:val="26"/>
          <w:szCs w:val="26"/>
          <w:lang w:eastAsia="ru-RU"/>
        </w:rPr>
        <w:t xml:space="preserve"> активов, основные цели и принципы отчуждения непрофильных активов; </w:t>
      </w:r>
    </w:p>
    <w:p w:rsidR="00C1528F" w:rsidRPr="00AF26B5" w:rsidRDefault="00C1528F" w:rsidP="00FB28E1">
      <w:pPr>
        <w:pStyle w:val="Default"/>
        <w:tabs>
          <w:tab w:val="left" w:pos="1134"/>
        </w:tabs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32"/>
          <w:sz w:val="26"/>
          <w:szCs w:val="26"/>
          <w:lang w:eastAsia="ru-RU"/>
        </w:rPr>
      </w:pPr>
      <w:r w:rsidRPr="00AF26B5">
        <w:rPr>
          <w:rFonts w:ascii="Times New Roman" w:eastAsia="Times New Roman" w:hAnsi="Times New Roman" w:cs="Times New Roman"/>
          <w:color w:val="auto"/>
          <w:kern w:val="32"/>
          <w:sz w:val="26"/>
          <w:szCs w:val="26"/>
          <w:lang w:eastAsia="ru-RU"/>
        </w:rPr>
        <w:t xml:space="preserve">- устанавливать порядок выявления и способы распоряжения непрофильными активами; </w:t>
      </w:r>
    </w:p>
    <w:p w:rsidR="00C1528F" w:rsidRPr="00AF26B5" w:rsidRDefault="00C1528F" w:rsidP="00FB28E1">
      <w:pPr>
        <w:pStyle w:val="Default"/>
        <w:tabs>
          <w:tab w:val="left" w:pos="1134"/>
        </w:tabs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32"/>
          <w:sz w:val="26"/>
          <w:szCs w:val="26"/>
          <w:lang w:eastAsia="ru-RU"/>
        </w:rPr>
      </w:pPr>
      <w:r w:rsidRPr="00AF26B5">
        <w:rPr>
          <w:rFonts w:ascii="Times New Roman" w:eastAsia="Times New Roman" w:hAnsi="Times New Roman" w:cs="Times New Roman"/>
          <w:color w:val="auto"/>
          <w:kern w:val="32"/>
          <w:sz w:val="26"/>
          <w:szCs w:val="26"/>
          <w:lang w:eastAsia="ru-RU"/>
        </w:rPr>
        <w:t>- регламентировать алгоритм утверждения Программы отчуждения непрофильных активов и Реестра непрофильных активов;</w:t>
      </w:r>
    </w:p>
    <w:p w:rsidR="00C1528F" w:rsidRPr="00AF26B5" w:rsidRDefault="00C1528F" w:rsidP="00FB28E1">
      <w:pPr>
        <w:pStyle w:val="Default"/>
        <w:tabs>
          <w:tab w:val="left" w:pos="1134"/>
        </w:tabs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auto"/>
          <w:kern w:val="32"/>
          <w:sz w:val="26"/>
          <w:szCs w:val="26"/>
          <w:lang w:eastAsia="ru-RU"/>
        </w:rPr>
      </w:pPr>
      <w:r w:rsidRPr="00AF26B5">
        <w:rPr>
          <w:rFonts w:ascii="Times New Roman" w:eastAsia="Times New Roman" w:hAnsi="Times New Roman" w:cs="Times New Roman"/>
          <w:color w:val="auto"/>
          <w:kern w:val="32"/>
          <w:sz w:val="26"/>
          <w:szCs w:val="26"/>
          <w:lang w:eastAsia="ru-RU"/>
        </w:rPr>
        <w:t xml:space="preserve">- устанавливать порядок организации продажи непрофильных активов. </w:t>
      </w:r>
    </w:p>
    <w:p w:rsidR="00C1528F" w:rsidRDefault="00C1528F" w:rsidP="00FB28E1">
      <w:pPr>
        <w:tabs>
          <w:tab w:val="left" w:pos="1134"/>
        </w:tabs>
        <w:spacing w:line="276" w:lineRule="auto"/>
        <w:ind w:firstLine="708"/>
        <w:contextualSpacing/>
        <w:jc w:val="both"/>
        <w:rPr>
          <w:sz w:val="26"/>
          <w:szCs w:val="26"/>
        </w:rPr>
      </w:pPr>
      <w:r w:rsidRPr="00D5594F">
        <w:rPr>
          <w:sz w:val="26"/>
          <w:szCs w:val="26"/>
        </w:rPr>
        <w:t>Кроме того, на заседании Совета дире</w:t>
      </w:r>
      <w:r w:rsidR="00FB28E1">
        <w:rPr>
          <w:sz w:val="26"/>
          <w:szCs w:val="26"/>
        </w:rPr>
        <w:t>кторов 15.08.2016</w:t>
      </w:r>
      <w:r w:rsidRPr="00D5594F">
        <w:rPr>
          <w:sz w:val="26"/>
          <w:szCs w:val="26"/>
        </w:rPr>
        <w:t xml:space="preserve"> (</w:t>
      </w:r>
      <w:r w:rsidR="005C22E3">
        <w:rPr>
          <w:sz w:val="26"/>
          <w:szCs w:val="26"/>
        </w:rPr>
        <w:t>П</w:t>
      </w:r>
      <w:r w:rsidRPr="00D5594F">
        <w:rPr>
          <w:sz w:val="26"/>
          <w:szCs w:val="26"/>
        </w:rPr>
        <w:t>ротокол №5) была предварительно рассмотрена концепция развития АО «ЮРЭСК» на 2016-2018 гг. На данный период предлагается избрать стратегию стабильного роста, которая предполагает сохранение Компанией имеющейся рыночной доли и расширение своих позиций на рынке.</w:t>
      </w:r>
      <w:r>
        <w:rPr>
          <w:sz w:val="26"/>
          <w:szCs w:val="26"/>
        </w:rPr>
        <w:t xml:space="preserve"> АО «ЮРЭСК» осуществляет свою деятельность в рамках данной стратегии, определены и выполняются ключевые показатели эффективности (КПЭ) по приоритетным направлениям.</w:t>
      </w:r>
    </w:p>
    <w:p w:rsidR="005C22E3" w:rsidRDefault="005C22E3" w:rsidP="00FB28E1">
      <w:pPr>
        <w:spacing w:line="276" w:lineRule="auto"/>
        <w:ind w:left="7079" w:firstLine="709"/>
        <w:jc w:val="both"/>
        <w:rPr>
          <w:highlight w:val="red"/>
        </w:rPr>
      </w:pPr>
    </w:p>
    <w:p w:rsidR="00C1528F" w:rsidRPr="001E6721" w:rsidRDefault="00792C77" w:rsidP="00792C77">
      <w:pPr>
        <w:ind w:left="7079" w:firstLine="709"/>
        <w:jc w:val="right"/>
        <w:rPr>
          <w:b/>
          <w:sz w:val="26"/>
          <w:szCs w:val="26"/>
        </w:rPr>
      </w:pPr>
      <w:r w:rsidRPr="001E6721">
        <w:rPr>
          <w:b/>
          <w:sz w:val="26"/>
          <w:szCs w:val="26"/>
        </w:rPr>
        <w:lastRenderedPageBreak/>
        <w:t>Таблица 2</w:t>
      </w:r>
      <w:r w:rsidR="001E6721">
        <w:rPr>
          <w:b/>
          <w:sz w:val="26"/>
          <w:szCs w:val="26"/>
        </w:rPr>
        <w:t>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134"/>
        <w:gridCol w:w="1134"/>
        <w:gridCol w:w="1559"/>
        <w:gridCol w:w="2517"/>
      </w:tblGrid>
      <w:tr w:rsidR="00C1528F" w:rsidRPr="003500B8" w:rsidTr="0027185E">
        <w:trPr>
          <w:trHeight w:val="31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28F" w:rsidRPr="003500B8" w:rsidRDefault="00FB28E1" w:rsidP="00FB28E1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Приоритетное направление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  <w:rPr>
                <w:b/>
                <w:bCs/>
              </w:rPr>
            </w:pPr>
            <w:r w:rsidRPr="003500B8">
              <w:rPr>
                <w:b/>
                <w:bCs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  <w:rPr>
                <w:b/>
                <w:bCs/>
              </w:rPr>
            </w:pPr>
            <w:r w:rsidRPr="001F7F03">
              <w:rPr>
                <w:b/>
                <w:bCs/>
              </w:rPr>
              <w:t>Факт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  <w:rPr>
                <w:b/>
                <w:bCs/>
              </w:rPr>
            </w:pPr>
            <w:r w:rsidRPr="003500B8">
              <w:rPr>
                <w:b/>
                <w:bCs/>
              </w:rPr>
              <w:t>Отклонение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  <w:rPr>
                <w:b/>
                <w:bCs/>
              </w:rPr>
            </w:pPr>
            <w:r w:rsidRPr="003500B8">
              <w:rPr>
                <w:b/>
                <w:bCs/>
              </w:rPr>
              <w:t>Примечание</w:t>
            </w:r>
          </w:p>
        </w:tc>
      </w:tr>
      <w:tr w:rsidR="00C1528F" w:rsidRPr="003500B8" w:rsidTr="0027185E">
        <w:trPr>
          <w:trHeight w:val="3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28F" w:rsidRPr="003500B8" w:rsidRDefault="00C1528F" w:rsidP="00FB28E1">
            <w:pPr>
              <w:spacing w:line="276" w:lineRule="auto"/>
            </w:pPr>
            <w:r w:rsidRPr="003500B8">
              <w:t>Ключевые показатели эффективности (КПЭ)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  <w:rPr>
                <w:b/>
                <w:bCs/>
              </w:rPr>
            </w:pPr>
            <w:r w:rsidRPr="003500B8">
              <w:rPr>
                <w:b/>
                <w:bCs/>
              </w:rPr>
              <w:t>2016</w:t>
            </w:r>
            <w:r>
              <w:rPr>
                <w:b/>
                <w:bCs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  <w:rPr>
                <w:b/>
                <w:bCs/>
              </w:rPr>
            </w:pPr>
            <w:r w:rsidRPr="003500B8">
              <w:rPr>
                <w:b/>
                <w:bCs/>
              </w:rPr>
              <w:t>%</w:t>
            </w: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8F" w:rsidRPr="003500B8" w:rsidRDefault="00C1528F" w:rsidP="00FB28E1">
            <w:pPr>
              <w:spacing w:line="276" w:lineRule="auto"/>
              <w:jc w:val="both"/>
              <w:rPr>
                <w:b/>
                <w:bCs/>
              </w:rPr>
            </w:pPr>
          </w:p>
        </w:tc>
      </w:tr>
      <w:tr w:rsidR="00010393" w:rsidRPr="003500B8" w:rsidTr="00DD6F89">
        <w:trPr>
          <w:trHeight w:val="330"/>
        </w:trPr>
        <w:tc>
          <w:tcPr>
            <w:tcW w:w="10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393" w:rsidRPr="00010393" w:rsidRDefault="00010393" w:rsidP="00010393">
            <w:pPr>
              <w:spacing w:line="276" w:lineRule="auto"/>
              <w:jc w:val="center"/>
              <w:rPr>
                <w:b/>
                <w:bCs/>
              </w:rPr>
            </w:pPr>
            <w:r w:rsidRPr="003500B8">
              <w:rPr>
                <w:b/>
                <w:bCs/>
              </w:rPr>
              <w:t>Повышение надежности и качества электроснабжения потребителей Ханты-Мансийского автономного округа</w:t>
            </w:r>
            <w:r>
              <w:rPr>
                <w:b/>
                <w:bCs/>
              </w:rPr>
              <w:t xml:space="preserve"> - Югры</w:t>
            </w:r>
          </w:p>
        </w:tc>
      </w:tr>
      <w:tr w:rsidR="00C1528F" w:rsidRPr="003500B8" w:rsidTr="00F93924">
        <w:trPr>
          <w:trHeight w:val="6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1F7F03" w:rsidRDefault="00C1528F" w:rsidP="00F93924">
            <w:pPr>
              <w:spacing w:line="276" w:lineRule="auto"/>
            </w:pPr>
            <w:r w:rsidRPr="001F7F03">
              <w:t>Процент исполненных договоров от заключённых по итогам года,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>
              <w:t>36,4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-</w:t>
            </w:r>
            <w:r>
              <w:t>35,00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28F" w:rsidRPr="003500B8" w:rsidRDefault="00C1528F" w:rsidP="00FB28E1">
            <w:pPr>
              <w:spacing w:line="276" w:lineRule="auto"/>
              <w:jc w:val="both"/>
            </w:pPr>
            <w:r w:rsidRPr="003500B8">
              <w:t> </w:t>
            </w:r>
          </w:p>
        </w:tc>
      </w:tr>
      <w:tr w:rsidR="00C1528F" w:rsidRPr="003500B8" w:rsidTr="00F93924">
        <w:trPr>
          <w:trHeight w:val="6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1F7F03" w:rsidRDefault="00C1528F" w:rsidP="00F93924">
            <w:pPr>
              <w:spacing w:line="276" w:lineRule="auto"/>
            </w:pPr>
            <w:r w:rsidRPr="001F7F03">
              <w:t>Количество дней, необходимое для ТП заявителя от 15 до 150 кВт, без строительства объектов, дней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-</w:t>
            </w:r>
            <w:r>
              <w:t>25,58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28F" w:rsidRPr="003500B8" w:rsidRDefault="00C1528F" w:rsidP="00FB28E1">
            <w:pPr>
              <w:spacing w:line="276" w:lineRule="auto"/>
              <w:jc w:val="both"/>
            </w:pPr>
            <w:r w:rsidRPr="003500B8">
              <w:t> </w:t>
            </w:r>
          </w:p>
        </w:tc>
      </w:tr>
      <w:tr w:rsidR="00C1528F" w:rsidRPr="003500B8" w:rsidTr="00F93924">
        <w:trPr>
          <w:trHeight w:val="6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1F7F03" w:rsidRDefault="00C1528F" w:rsidP="00F93924">
            <w:pPr>
              <w:spacing w:line="276" w:lineRule="auto"/>
            </w:pPr>
            <w:r w:rsidRPr="001F7F03">
              <w:t>Количество дней, необходимое для ТП заявителя от 15 до 150 кВт, дней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>
              <w:t>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-10</w:t>
            </w:r>
            <w:r>
              <w:t>,83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28F" w:rsidRPr="003500B8" w:rsidRDefault="00C1528F" w:rsidP="00FB28E1">
            <w:pPr>
              <w:spacing w:line="276" w:lineRule="auto"/>
              <w:jc w:val="both"/>
            </w:pPr>
            <w:r w:rsidRPr="003500B8">
              <w:t> </w:t>
            </w:r>
          </w:p>
        </w:tc>
      </w:tr>
      <w:tr w:rsidR="00C1528F" w:rsidRPr="003500B8" w:rsidTr="00F93924">
        <w:trPr>
          <w:trHeight w:val="6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2A229B" w:rsidRDefault="00C1528F" w:rsidP="00F93924">
            <w:pPr>
              <w:spacing w:line="276" w:lineRule="auto"/>
            </w:pPr>
            <w:r w:rsidRPr="002A229B">
              <w:t>Показатель средней продолжительности отключений электроснабжения в работе системы (SAIDI), час.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0,051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>
              <w:t>0,024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-</w:t>
            </w:r>
            <w:r>
              <w:t>52,94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B28E1" w:rsidRDefault="00C1528F" w:rsidP="00FB28E1">
            <w:pPr>
              <w:spacing w:line="276" w:lineRule="auto"/>
            </w:pPr>
            <w:r w:rsidRPr="002A229B">
              <w:t xml:space="preserve">По фактическим отключениям в сетях АО "ЮРЭСК" </w:t>
            </w:r>
          </w:p>
          <w:p w:rsidR="00C1528F" w:rsidRPr="002A229B" w:rsidRDefault="001E6721" w:rsidP="00FB28E1">
            <w:pPr>
              <w:spacing w:line="276" w:lineRule="auto"/>
            </w:pPr>
            <w:r>
              <w:t>за 2016 год</w:t>
            </w:r>
          </w:p>
        </w:tc>
      </w:tr>
      <w:tr w:rsidR="00C1528F" w:rsidRPr="003500B8" w:rsidTr="00F93924">
        <w:trPr>
          <w:trHeight w:val="6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2A229B" w:rsidRDefault="00C1528F" w:rsidP="00F93924">
            <w:pPr>
              <w:spacing w:line="276" w:lineRule="auto"/>
            </w:pPr>
            <w:r w:rsidRPr="002A229B">
              <w:t>Показатель средней частоты отключений электроснабжения в работе системы (SAIFI),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>
              <w:t>0,175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-</w:t>
            </w:r>
            <w:r>
              <w:t>37,5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28F" w:rsidRDefault="00C1528F" w:rsidP="00FB28E1">
            <w:pPr>
              <w:spacing w:line="276" w:lineRule="auto"/>
              <w:jc w:val="both"/>
            </w:pPr>
            <w:r w:rsidRPr="003500B8">
              <w:t> </w:t>
            </w:r>
          </w:p>
          <w:p w:rsidR="00FB28E1" w:rsidRDefault="00C1528F" w:rsidP="00FB28E1">
            <w:pPr>
              <w:spacing w:line="276" w:lineRule="auto"/>
            </w:pPr>
            <w:r w:rsidRPr="002A229B">
              <w:t xml:space="preserve">По фактическим отключениям в сетях АО "ЮРЭСК" </w:t>
            </w:r>
          </w:p>
          <w:p w:rsidR="00C1528F" w:rsidRDefault="001E6721" w:rsidP="00FB28E1">
            <w:pPr>
              <w:spacing w:line="276" w:lineRule="auto"/>
            </w:pPr>
            <w:r>
              <w:t>за 2016 год</w:t>
            </w:r>
          </w:p>
          <w:p w:rsidR="00C1528F" w:rsidRPr="002A229B" w:rsidRDefault="00C1528F" w:rsidP="00FB28E1">
            <w:pPr>
              <w:spacing w:line="276" w:lineRule="auto"/>
              <w:ind w:firstLine="708"/>
            </w:pPr>
          </w:p>
        </w:tc>
      </w:tr>
      <w:tr w:rsidR="00C1528F" w:rsidRPr="003500B8" w:rsidTr="00F93924">
        <w:trPr>
          <w:trHeight w:val="31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2A229B" w:rsidRDefault="00C1528F" w:rsidP="00F93924">
            <w:pPr>
              <w:spacing w:line="276" w:lineRule="auto"/>
            </w:pPr>
            <w:r w:rsidRPr="002A229B">
              <w:t xml:space="preserve">Показатель уровня надёжности оказываемых услуг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0,00368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>
              <w:t>0,00148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-</w:t>
            </w:r>
            <w:r>
              <w:t>59,78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28F" w:rsidRPr="003500B8" w:rsidRDefault="00C1528F" w:rsidP="00FB28E1">
            <w:pPr>
              <w:spacing w:line="276" w:lineRule="auto"/>
              <w:jc w:val="both"/>
            </w:pPr>
            <w:r w:rsidRPr="003500B8">
              <w:t> </w:t>
            </w:r>
          </w:p>
        </w:tc>
      </w:tr>
      <w:tr w:rsidR="00C1528F" w:rsidRPr="003500B8" w:rsidTr="00F93924">
        <w:trPr>
          <w:trHeight w:val="6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2A229B" w:rsidRDefault="00C1528F" w:rsidP="00F93924">
            <w:pPr>
              <w:spacing w:line="276" w:lineRule="auto"/>
            </w:pPr>
            <w:r w:rsidRPr="002A229B">
              <w:t xml:space="preserve">Показатель уровня качества осуществляемого технологического присоединения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1,0647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>
              <w:t>1,1819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>
              <w:t>11,01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28F" w:rsidRDefault="00C1528F" w:rsidP="00FB28E1">
            <w:pPr>
              <w:spacing w:line="276" w:lineRule="auto"/>
            </w:pPr>
            <w:r w:rsidRPr="003500B8">
              <w:t> </w:t>
            </w:r>
            <w:r w:rsidRPr="002A229B">
              <w:t xml:space="preserve">В рамках допускаемого отклонения 15 % </w:t>
            </w:r>
          </w:p>
          <w:p w:rsidR="00C1528F" w:rsidRPr="003500B8" w:rsidRDefault="001E6721" w:rsidP="00FB28E1">
            <w:pPr>
              <w:spacing w:line="276" w:lineRule="auto"/>
            </w:pPr>
            <w:r>
              <w:t>(Приказ № 718 от 14.10.2013</w:t>
            </w:r>
            <w:r w:rsidR="00C1528F" w:rsidRPr="002A229B">
              <w:t xml:space="preserve">, утвержденный </w:t>
            </w:r>
            <w:proofErr w:type="spellStart"/>
            <w:r w:rsidR="00C1528F" w:rsidRPr="002A229B">
              <w:t>МинЭнерго</w:t>
            </w:r>
            <w:proofErr w:type="spellEnd"/>
            <w:r w:rsidR="00C1528F" w:rsidRPr="002A229B">
              <w:t xml:space="preserve"> РФ) показатель достигнут</w:t>
            </w:r>
          </w:p>
        </w:tc>
      </w:tr>
      <w:tr w:rsidR="00C1528F" w:rsidRPr="003500B8" w:rsidTr="0027185E">
        <w:trPr>
          <w:trHeight w:val="405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528F" w:rsidRPr="002A229B" w:rsidRDefault="00C1528F" w:rsidP="00FB28E1">
            <w:pPr>
              <w:spacing w:line="276" w:lineRule="auto"/>
              <w:jc w:val="both"/>
            </w:pPr>
            <w:r w:rsidRPr="002A229B">
              <w:t xml:space="preserve">Показатель уровня качества оказываемых услуг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0,8975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>
              <w:t>0,8975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28F" w:rsidRPr="003500B8" w:rsidRDefault="00C1528F" w:rsidP="00FB28E1">
            <w:pPr>
              <w:spacing w:line="276" w:lineRule="auto"/>
            </w:pPr>
            <w:r w:rsidRPr="003500B8">
              <w:t> </w:t>
            </w:r>
          </w:p>
        </w:tc>
      </w:tr>
      <w:tr w:rsidR="00010393" w:rsidRPr="003500B8" w:rsidTr="00DD6F89">
        <w:trPr>
          <w:trHeight w:val="330"/>
        </w:trPr>
        <w:tc>
          <w:tcPr>
            <w:tcW w:w="10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0393" w:rsidRPr="00010393" w:rsidRDefault="00010393" w:rsidP="00010393">
            <w:pPr>
              <w:spacing w:line="276" w:lineRule="auto"/>
              <w:jc w:val="center"/>
              <w:rPr>
                <w:b/>
                <w:bCs/>
              </w:rPr>
            </w:pPr>
            <w:r w:rsidRPr="002A229B">
              <w:rPr>
                <w:b/>
                <w:bCs/>
              </w:rPr>
              <w:t>Повышение эффективности деятельности</w:t>
            </w:r>
          </w:p>
        </w:tc>
      </w:tr>
      <w:tr w:rsidR="00C1528F" w:rsidRPr="003500B8" w:rsidTr="00F93924">
        <w:trPr>
          <w:trHeight w:val="330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528F" w:rsidRPr="002A229B" w:rsidRDefault="00C1528F" w:rsidP="00F93924">
            <w:pPr>
              <w:spacing w:line="276" w:lineRule="auto"/>
            </w:pPr>
            <w:r w:rsidRPr="002A229B">
              <w:t>Уровень потерь электроэнергии,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>
              <w:t>5,83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-</w:t>
            </w:r>
            <w:r>
              <w:t>7,46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528F" w:rsidRPr="003500B8" w:rsidRDefault="00C1528F" w:rsidP="0027185E">
            <w:pPr>
              <w:spacing w:line="276" w:lineRule="auto"/>
            </w:pPr>
            <w:r w:rsidRPr="003500B8">
              <w:t> </w:t>
            </w:r>
            <w:r w:rsidRPr="002A229B">
              <w:t>С учетом сопоставимых условий</w:t>
            </w:r>
          </w:p>
        </w:tc>
      </w:tr>
      <w:tr w:rsidR="00010393" w:rsidRPr="003500B8" w:rsidTr="00DD6F89">
        <w:trPr>
          <w:trHeight w:val="330"/>
        </w:trPr>
        <w:tc>
          <w:tcPr>
            <w:tcW w:w="10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393" w:rsidRPr="00010393" w:rsidRDefault="00010393" w:rsidP="00010393">
            <w:pPr>
              <w:spacing w:line="276" w:lineRule="auto"/>
              <w:jc w:val="center"/>
              <w:rPr>
                <w:b/>
                <w:bCs/>
              </w:rPr>
            </w:pPr>
            <w:r w:rsidRPr="003500B8">
              <w:rPr>
                <w:b/>
                <w:bCs/>
              </w:rPr>
              <w:t>Обеспечение финансово-экономической стабильности</w:t>
            </w:r>
          </w:p>
        </w:tc>
      </w:tr>
      <w:tr w:rsidR="00C1528F" w:rsidRPr="003500B8" w:rsidTr="0027185E">
        <w:trPr>
          <w:trHeight w:val="64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3500B8" w:rsidRDefault="00C1528F" w:rsidP="00FB28E1">
            <w:pPr>
              <w:spacing w:line="276" w:lineRule="auto"/>
            </w:pPr>
            <w:r w:rsidRPr="003500B8">
              <w:t>НВВ на 1 у.е., тыс. руб./у.е. (без услуг ФСК ЕЭС)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103,5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106,5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2,90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8F" w:rsidRPr="003500B8" w:rsidRDefault="00C1528F" w:rsidP="0027185E">
            <w:pPr>
              <w:spacing w:line="276" w:lineRule="auto"/>
            </w:pPr>
            <w:r w:rsidRPr="003500B8">
              <w:t xml:space="preserve">В соответствии со стратегией развития фактический уровень снижения операционных расходов составил 3,2%, что </w:t>
            </w:r>
            <w:r w:rsidRPr="003500B8">
              <w:lastRenderedPageBreak/>
              <w:t xml:space="preserve">обусловлено реализацией </w:t>
            </w:r>
            <w:r>
              <w:t>следующи</w:t>
            </w:r>
            <w:r w:rsidRPr="003500B8">
              <w:t>х мероприятий</w:t>
            </w:r>
            <w:r>
              <w:t>: управление расходами на оплату труда,</w:t>
            </w:r>
            <w:r w:rsidRPr="003500B8">
              <w:t xml:space="preserve"> сокращение затрат при закупках товаров, работ и услуг, </w:t>
            </w:r>
            <w:r>
              <w:t xml:space="preserve">снижение </w:t>
            </w:r>
            <w:r w:rsidRPr="003500B8">
              <w:t>затрат на электроэнергию и другие топливно-энергетические ресурсы</w:t>
            </w:r>
          </w:p>
        </w:tc>
      </w:tr>
      <w:tr w:rsidR="00C1528F" w:rsidRPr="003500B8" w:rsidTr="0027185E">
        <w:trPr>
          <w:trHeight w:val="64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3500B8" w:rsidRDefault="00C1528F" w:rsidP="00FB28E1">
            <w:pPr>
              <w:spacing w:line="276" w:lineRule="auto"/>
            </w:pPr>
            <w:r w:rsidRPr="003500B8">
              <w:t>Операционные расходы на 1 у.е., тыс. руб./у.е.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42,7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-3,17</w:t>
            </w: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8F" w:rsidRPr="003500B8" w:rsidRDefault="00C1528F" w:rsidP="00FB28E1">
            <w:pPr>
              <w:spacing w:line="276" w:lineRule="auto"/>
              <w:jc w:val="both"/>
            </w:pPr>
          </w:p>
        </w:tc>
      </w:tr>
      <w:tr w:rsidR="00C1528F" w:rsidRPr="003500B8" w:rsidTr="0027185E">
        <w:trPr>
          <w:trHeight w:val="64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3500B8" w:rsidRDefault="00C1528F" w:rsidP="00FB28E1">
            <w:pPr>
              <w:spacing w:line="276" w:lineRule="auto"/>
            </w:pPr>
            <w:r w:rsidRPr="00FE0AD4">
              <w:t>Целевые значения рентабельности по чистой прибыли,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-</w:t>
            </w:r>
            <w:r>
              <w:t>12,6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FE0AD4">
              <w:t>-6,9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>
              <w:t>-45,24</w:t>
            </w: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8F" w:rsidRPr="003500B8" w:rsidRDefault="00C1528F" w:rsidP="00FB28E1">
            <w:pPr>
              <w:spacing w:line="276" w:lineRule="auto"/>
              <w:jc w:val="both"/>
            </w:pPr>
          </w:p>
        </w:tc>
      </w:tr>
      <w:tr w:rsidR="00010393" w:rsidRPr="003500B8" w:rsidTr="00DD6F89">
        <w:trPr>
          <w:trHeight w:val="330"/>
        </w:trPr>
        <w:tc>
          <w:tcPr>
            <w:tcW w:w="101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393" w:rsidRPr="00010393" w:rsidRDefault="00010393" w:rsidP="00010393">
            <w:pPr>
              <w:spacing w:line="276" w:lineRule="auto"/>
              <w:jc w:val="center"/>
              <w:rPr>
                <w:b/>
                <w:bCs/>
              </w:rPr>
            </w:pPr>
            <w:r w:rsidRPr="003500B8">
              <w:rPr>
                <w:b/>
                <w:bCs/>
              </w:rPr>
              <w:lastRenderedPageBreak/>
              <w:t>Развитие и рост компании</w:t>
            </w:r>
          </w:p>
        </w:tc>
      </w:tr>
      <w:tr w:rsidR="00C1528F" w:rsidRPr="003500B8" w:rsidTr="00FB28E1">
        <w:trPr>
          <w:trHeight w:val="402"/>
        </w:trPr>
        <w:tc>
          <w:tcPr>
            <w:tcW w:w="7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</w:pPr>
            <w:r w:rsidRPr="003500B8">
              <w:t>Выполнение графика ввода объектов в эксплуатацию: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8F" w:rsidRPr="003500B8" w:rsidRDefault="00C1528F" w:rsidP="0027185E">
            <w:pPr>
              <w:spacing w:line="276" w:lineRule="auto"/>
            </w:pPr>
            <w:r w:rsidRPr="003500B8">
              <w:t>Фактическ</w:t>
            </w:r>
            <w:r>
              <w:t xml:space="preserve">ие данные </w:t>
            </w:r>
            <w:r w:rsidRPr="003500B8">
              <w:t>исполнени</w:t>
            </w:r>
            <w:r>
              <w:t>я</w:t>
            </w:r>
            <w:r w:rsidRPr="003500B8">
              <w:t xml:space="preserve"> инвестиционной</w:t>
            </w:r>
            <w:r w:rsidR="001E6721">
              <w:t xml:space="preserve"> программы АО "ЮРЭСК" за 2016 год</w:t>
            </w:r>
            <w:r w:rsidRPr="003500B8">
              <w:t xml:space="preserve"> </w:t>
            </w:r>
            <w:proofErr w:type="gramStart"/>
            <w:r>
              <w:t>подтверждают</w:t>
            </w:r>
            <w:r w:rsidRPr="003500B8">
              <w:t xml:space="preserve"> рост ключевых показателей инвестиционной дея</w:t>
            </w:r>
            <w:r w:rsidR="001E6721">
              <w:t>тельности по сравнению с 2015 года</w:t>
            </w:r>
            <w:r w:rsidRPr="003500B8">
              <w:t xml:space="preserve"> Объем финансирования увеличился</w:t>
            </w:r>
            <w:proofErr w:type="gramEnd"/>
            <w:r w:rsidRPr="003500B8">
              <w:t xml:space="preserve"> на 80,7 %, объем ввода вырос на 43,7 %</w:t>
            </w:r>
          </w:p>
        </w:tc>
      </w:tr>
      <w:tr w:rsidR="00C1528F" w:rsidRPr="003500B8" w:rsidTr="0027185E">
        <w:trPr>
          <w:trHeight w:val="40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</w:pPr>
            <w:r w:rsidRPr="003500B8">
              <w:t xml:space="preserve">Протяжённость электрических сетей, </w:t>
            </w:r>
            <w:proofErr w:type="gramStart"/>
            <w:r w:rsidRPr="003500B8">
              <w:t>км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175,81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182,86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4,01</w:t>
            </w: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8F" w:rsidRPr="003500B8" w:rsidRDefault="00C1528F" w:rsidP="00FB28E1">
            <w:pPr>
              <w:spacing w:line="276" w:lineRule="auto"/>
              <w:jc w:val="both"/>
            </w:pPr>
          </w:p>
        </w:tc>
      </w:tr>
      <w:tr w:rsidR="00C1528F" w:rsidRPr="003500B8" w:rsidTr="0027185E">
        <w:trPr>
          <w:trHeight w:val="40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</w:pPr>
            <w:r w:rsidRPr="003500B8">
              <w:t>Проектная мощность, МВА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30,01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37,26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24,14</w:t>
            </w: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8F" w:rsidRPr="003500B8" w:rsidRDefault="00C1528F" w:rsidP="00FB28E1">
            <w:pPr>
              <w:spacing w:line="276" w:lineRule="auto"/>
              <w:jc w:val="both"/>
            </w:pPr>
          </w:p>
        </w:tc>
      </w:tr>
      <w:tr w:rsidR="00C1528F" w:rsidRPr="003500B8" w:rsidTr="0027185E">
        <w:trPr>
          <w:trHeight w:val="40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</w:pPr>
            <w:r w:rsidRPr="003500B8">
              <w:t xml:space="preserve">Финансирование, </w:t>
            </w:r>
            <w:r>
              <w:br/>
            </w:r>
            <w:r w:rsidRPr="003500B8">
              <w:t>млн. руб. с НДС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1 618,46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1 739,22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1528F" w:rsidRPr="003500B8" w:rsidRDefault="00C1528F" w:rsidP="00FB28E1">
            <w:pPr>
              <w:spacing w:line="276" w:lineRule="auto"/>
              <w:jc w:val="center"/>
            </w:pPr>
            <w:r w:rsidRPr="003500B8">
              <w:t>7,46</w:t>
            </w:r>
          </w:p>
        </w:tc>
        <w:tc>
          <w:tcPr>
            <w:tcW w:w="2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28F" w:rsidRPr="003500B8" w:rsidRDefault="00C1528F" w:rsidP="00FB28E1">
            <w:pPr>
              <w:spacing w:line="276" w:lineRule="auto"/>
              <w:jc w:val="both"/>
            </w:pPr>
          </w:p>
        </w:tc>
      </w:tr>
    </w:tbl>
    <w:p w:rsidR="00C1528F" w:rsidRPr="00E279F9" w:rsidRDefault="00C1528F" w:rsidP="0027185E">
      <w:pPr>
        <w:spacing w:line="276" w:lineRule="auto"/>
        <w:jc w:val="both"/>
      </w:pPr>
    </w:p>
    <w:p w:rsidR="00A60B9F" w:rsidRDefault="00C1528F" w:rsidP="00A60B9F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дополнение Сов</w:t>
      </w:r>
      <w:r w:rsidR="0027185E">
        <w:rPr>
          <w:sz w:val="26"/>
          <w:szCs w:val="26"/>
        </w:rPr>
        <w:t xml:space="preserve">етом директоров 14.03.2016 </w:t>
      </w:r>
      <w:r>
        <w:rPr>
          <w:sz w:val="26"/>
          <w:szCs w:val="26"/>
        </w:rPr>
        <w:t>(протокол №24) утверждена система КПЭ генерального директора, которая дополнительно стимулирует Общество к реализации намеченных в рамках развития электросетевого комплекса целей и задач. Утвержденные целевые значения квартальных КПЭ генерального директора за 2016 год достигнуты в полном объеме.</w:t>
      </w:r>
    </w:p>
    <w:p w:rsidR="00A60B9F" w:rsidRDefault="00A60B9F" w:rsidP="00A60B9F">
      <w:pPr>
        <w:spacing w:line="276" w:lineRule="auto"/>
        <w:ind w:firstLine="709"/>
        <w:jc w:val="both"/>
        <w:rPr>
          <w:sz w:val="26"/>
          <w:szCs w:val="26"/>
        </w:rPr>
      </w:pPr>
    </w:p>
    <w:p w:rsidR="00D4140E" w:rsidRPr="0027185E" w:rsidRDefault="00155274" w:rsidP="00A60B9F">
      <w:pPr>
        <w:spacing w:line="276" w:lineRule="auto"/>
        <w:ind w:firstLine="709"/>
        <w:jc w:val="center"/>
        <w:rPr>
          <w:rFonts w:eastAsia="Calibri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3. </w:t>
      </w:r>
      <w:r w:rsidR="00D4140E" w:rsidRPr="0027185E">
        <w:rPr>
          <w:b/>
          <w:bCs/>
          <w:color w:val="000000"/>
          <w:sz w:val="26"/>
          <w:szCs w:val="26"/>
        </w:rPr>
        <w:t>КОРПОРАТИВНОЕ УПРАВЛЕНИЕ</w:t>
      </w:r>
    </w:p>
    <w:p w:rsidR="00D4140E" w:rsidRPr="0027185E" w:rsidRDefault="00D4140E" w:rsidP="0027185E">
      <w:pPr>
        <w:spacing w:line="276" w:lineRule="auto"/>
        <w:jc w:val="both"/>
        <w:rPr>
          <w:rFonts w:eastAsia="Calibri"/>
          <w:sz w:val="26"/>
          <w:szCs w:val="26"/>
        </w:rPr>
      </w:pPr>
    </w:p>
    <w:p w:rsidR="00D4140E" w:rsidRPr="0027185E" w:rsidRDefault="003619C7" w:rsidP="003619C7">
      <w:pPr>
        <w:pStyle w:val="16"/>
        <w:keepNext/>
        <w:keepLines/>
        <w:spacing w:line="276" w:lineRule="auto"/>
        <w:ind w:left="0" w:firstLine="708"/>
        <w:rPr>
          <w:bCs/>
          <w:color w:val="000000"/>
          <w:sz w:val="26"/>
          <w:szCs w:val="26"/>
        </w:rPr>
      </w:pPr>
      <w:bookmarkStart w:id="1" w:name="_Toc323728644"/>
      <w:bookmarkStart w:id="2" w:name="_Toc323298439"/>
      <w:r>
        <w:rPr>
          <w:b/>
          <w:bCs/>
          <w:color w:val="000000"/>
          <w:sz w:val="26"/>
          <w:szCs w:val="26"/>
        </w:rPr>
        <w:t xml:space="preserve">   </w:t>
      </w:r>
      <w:r w:rsidR="00155274">
        <w:rPr>
          <w:b/>
          <w:bCs/>
          <w:color w:val="000000"/>
          <w:sz w:val="26"/>
          <w:szCs w:val="26"/>
        </w:rPr>
        <w:t>3.1</w:t>
      </w:r>
      <w:r w:rsidR="0027185E">
        <w:rPr>
          <w:b/>
          <w:bCs/>
          <w:color w:val="000000"/>
          <w:sz w:val="26"/>
          <w:szCs w:val="26"/>
        </w:rPr>
        <w:t xml:space="preserve">. </w:t>
      </w:r>
      <w:r w:rsidR="00D4140E" w:rsidRPr="0027185E">
        <w:rPr>
          <w:b/>
          <w:bCs/>
          <w:color w:val="000000"/>
          <w:sz w:val="26"/>
          <w:szCs w:val="26"/>
        </w:rPr>
        <w:t>Акционерный капитал</w:t>
      </w:r>
      <w:bookmarkEnd w:id="1"/>
      <w:bookmarkEnd w:id="2"/>
      <w:r w:rsidR="00D4140E" w:rsidRPr="0027185E">
        <w:rPr>
          <w:b/>
          <w:bCs/>
          <w:color w:val="000000"/>
          <w:sz w:val="26"/>
          <w:szCs w:val="26"/>
        </w:rPr>
        <w:t>.</w:t>
      </w:r>
    </w:p>
    <w:p w:rsidR="00D4140E" w:rsidRPr="0027185E" w:rsidRDefault="00D4140E" w:rsidP="0027185E">
      <w:pPr>
        <w:spacing w:line="276" w:lineRule="auto"/>
        <w:ind w:firstLine="851"/>
        <w:jc w:val="both"/>
        <w:rPr>
          <w:bCs/>
          <w:color w:val="000000"/>
          <w:sz w:val="26"/>
          <w:szCs w:val="26"/>
        </w:rPr>
      </w:pPr>
      <w:r w:rsidRPr="0027185E">
        <w:rPr>
          <w:bCs/>
          <w:color w:val="000000"/>
          <w:sz w:val="26"/>
          <w:szCs w:val="26"/>
        </w:rPr>
        <w:t>Акционерами АО «ЮРЭСК» до 23 декабря 2016 года были: акционерное общество «Югорская территориальная энергетическая компания» (АО «ЮТЭК»), открытое акционерное общество «Югорская Генерирующая компания» (АО «Компания ЮГ») и Ханты-Мансийский автономный округ – Югра в лице Департамента по управлению государственным имуществом Ханты-Мансийского автономного округа – Югры.</w:t>
      </w:r>
    </w:p>
    <w:p w:rsidR="00D4140E" w:rsidRPr="0027185E" w:rsidRDefault="00D4140E" w:rsidP="0027185E">
      <w:pPr>
        <w:spacing w:line="276" w:lineRule="auto"/>
        <w:ind w:firstLine="851"/>
        <w:jc w:val="both"/>
        <w:rPr>
          <w:sz w:val="26"/>
          <w:szCs w:val="26"/>
        </w:rPr>
      </w:pPr>
      <w:r w:rsidRPr="0027185E">
        <w:rPr>
          <w:bCs/>
          <w:color w:val="000000"/>
          <w:sz w:val="26"/>
          <w:szCs w:val="26"/>
        </w:rPr>
        <w:lastRenderedPageBreak/>
        <w:t>С 23 декабря 2016 года акционерами АО «ЮРЭСК» являются: акционерное общество «Югорская энергетическая компания» (АО «ЮЭК») и Ханты-Мансийский автономный округ – Югра в лице Департамента по управлению государственным имуществом Ханты-Мансийского автономного округа – Югры.</w:t>
      </w:r>
    </w:p>
    <w:p w:rsidR="00D4140E" w:rsidRDefault="00D4140E" w:rsidP="0027185E">
      <w:pPr>
        <w:spacing w:line="276" w:lineRule="auto"/>
        <w:ind w:firstLine="851"/>
        <w:jc w:val="both"/>
        <w:rPr>
          <w:sz w:val="26"/>
          <w:szCs w:val="26"/>
        </w:rPr>
      </w:pPr>
      <w:r w:rsidRPr="0027185E">
        <w:rPr>
          <w:sz w:val="26"/>
          <w:szCs w:val="26"/>
        </w:rPr>
        <w:t xml:space="preserve">Уставный капитал АО «Югорская региональная электросетевая компания» по состоянию на 31 декабря 2016 года составляет 9 779 832 021 руб. и состоит из 9 779 832 021 штук обыкновенных именных бездокументарных акций номинальной стоимостью 1 (один) рубль каждая. </w:t>
      </w:r>
    </w:p>
    <w:p w:rsidR="00665AA2" w:rsidRDefault="00D4140E" w:rsidP="00665AA2">
      <w:pPr>
        <w:spacing w:before="120" w:line="276" w:lineRule="auto"/>
        <w:jc w:val="center"/>
        <w:rPr>
          <w:b/>
          <w:sz w:val="26"/>
          <w:szCs w:val="26"/>
        </w:rPr>
      </w:pPr>
      <w:r w:rsidRPr="0027185E">
        <w:rPr>
          <w:b/>
          <w:sz w:val="26"/>
          <w:szCs w:val="26"/>
        </w:rPr>
        <w:t>Доли участия в уставном капитале АО «ЮРЭСК»</w:t>
      </w:r>
    </w:p>
    <w:p w:rsidR="00665AA2" w:rsidRDefault="00665AA2" w:rsidP="00665AA2">
      <w:pPr>
        <w:spacing w:line="276" w:lineRule="auto"/>
        <w:ind w:firstLine="851"/>
        <w:jc w:val="right"/>
        <w:rPr>
          <w:b/>
          <w:sz w:val="26"/>
          <w:szCs w:val="26"/>
        </w:rPr>
      </w:pPr>
      <w:r w:rsidRPr="0027185E">
        <w:rPr>
          <w:b/>
          <w:sz w:val="26"/>
          <w:szCs w:val="26"/>
        </w:rPr>
        <w:t>Таблица 3.</w:t>
      </w:r>
    </w:p>
    <w:tbl>
      <w:tblPr>
        <w:tblW w:w="10162" w:type="dxa"/>
        <w:tblLayout w:type="fixed"/>
        <w:tblLook w:val="0000" w:firstRow="0" w:lastRow="0" w:firstColumn="0" w:lastColumn="0" w:noHBand="0" w:noVBand="0"/>
      </w:tblPr>
      <w:tblGrid>
        <w:gridCol w:w="5211"/>
        <w:gridCol w:w="3377"/>
        <w:gridCol w:w="1574"/>
      </w:tblGrid>
      <w:tr w:rsidR="00D4140E" w:rsidRPr="0027185E" w:rsidTr="00665AA2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27185E">
              <w:rPr>
                <w:b/>
                <w:sz w:val="26"/>
                <w:szCs w:val="26"/>
              </w:rPr>
              <w:t>Наименование акционер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b/>
                <w:sz w:val="26"/>
                <w:szCs w:val="26"/>
              </w:rPr>
            </w:pPr>
            <w:r w:rsidRPr="0027185E">
              <w:rPr>
                <w:b/>
                <w:sz w:val="26"/>
                <w:szCs w:val="26"/>
              </w:rPr>
              <w:t>Количество акций, (шт.)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b/>
                <w:sz w:val="26"/>
                <w:szCs w:val="26"/>
              </w:rPr>
              <w:t>Доля участия, %</w:t>
            </w:r>
          </w:p>
        </w:tc>
      </w:tr>
      <w:tr w:rsidR="00D4140E" w:rsidRPr="0027185E" w:rsidTr="00665AA2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40E" w:rsidRPr="0027185E" w:rsidRDefault="00D4140E" w:rsidP="0027185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Акционерное общество «Югорская энергетическая компания»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665AA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6 649 739 660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665AA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67,9944159</w:t>
            </w:r>
          </w:p>
        </w:tc>
      </w:tr>
      <w:tr w:rsidR="00D4140E" w:rsidRPr="0027185E" w:rsidTr="00665AA2"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40E" w:rsidRPr="0027185E" w:rsidRDefault="00D4140E" w:rsidP="0027185E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27185E">
              <w:rPr>
                <w:bCs/>
                <w:color w:val="000000"/>
                <w:sz w:val="26"/>
                <w:szCs w:val="26"/>
              </w:rPr>
              <w:t>Ханты-Мансийский автономный округ – Югра в лице Департамента по управлению государственным имуществом Ханты-Мансийского автономного округа – Югры</w:t>
            </w:r>
          </w:p>
        </w:tc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665AA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3 130 092 361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665AA2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32,0055841</w:t>
            </w:r>
          </w:p>
        </w:tc>
      </w:tr>
    </w:tbl>
    <w:p w:rsidR="00C71615" w:rsidRPr="0027185E" w:rsidRDefault="00C71615" w:rsidP="0027185E">
      <w:pPr>
        <w:spacing w:line="276" w:lineRule="auto"/>
        <w:jc w:val="center"/>
        <w:rPr>
          <w:b/>
          <w:bCs/>
          <w:color w:val="000000"/>
          <w:sz w:val="26"/>
          <w:szCs w:val="26"/>
        </w:rPr>
      </w:pPr>
    </w:p>
    <w:p w:rsidR="002979AF" w:rsidRPr="0027185E" w:rsidRDefault="002979AF" w:rsidP="0027185E">
      <w:pPr>
        <w:spacing w:line="276" w:lineRule="auto"/>
        <w:jc w:val="center"/>
        <w:rPr>
          <w:b/>
          <w:bCs/>
          <w:color w:val="000000"/>
          <w:sz w:val="26"/>
          <w:szCs w:val="26"/>
        </w:rPr>
      </w:pPr>
      <w:r w:rsidRPr="0027185E">
        <w:rPr>
          <w:noProof/>
          <w:sz w:val="26"/>
          <w:szCs w:val="26"/>
          <w:lang w:eastAsia="ru-RU"/>
        </w:rPr>
        <w:drawing>
          <wp:inline distT="0" distB="0" distL="0" distR="0" wp14:anchorId="5A58935F" wp14:editId="131A9974">
            <wp:extent cx="6269355" cy="3108960"/>
            <wp:effectExtent l="0" t="0" r="0" b="0"/>
            <wp:docPr id="45" name="Диаграмма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979AF" w:rsidRDefault="002979AF" w:rsidP="00EA46DC">
      <w:pPr>
        <w:spacing w:line="276" w:lineRule="auto"/>
        <w:rPr>
          <w:b/>
          <w:bCs/>
          <w:color w:val="000000"/>
          <w:sz w:val="26"/>
          <w:szCs w:val="26"/>
        </w:rPr>
      </w:pPr>
    </w:p>
    <w:p w:rsidR="00542062" w:rsidRDefault="00542062" w:rsidP="00EA46DC">
      <w:pPr>
        <w:spacing w:line="276" w:lineRule="auto"/>
        <w:rPr>
          <w:b/>
          <w:bCs/>
          <w:color w:val="000000"/>
          <w:sz w:val="26"/>
          <w:szCs w:val="26"/>
        </w:rPr>
      </w:pPr>
    </w:p>
    <w:p w:rsidR="00665AA2" w:rsidRDefault="00D4140E" w:rsidP="0027185E">
      <w:pPr>
        <w:spacing w:line="276" w:lineRule="auto"/>
        <w:jc w:val="center"/>
        <w:rPr>
          <w:b/>
          <w:bCs/>
          <w:color w:val="000000"/>
          <w:sz w:val="26"/>
          <w:szCs w:val="26"/>
        </w:rPr>
      </w:pPr>
      <w:r w:rsidRPr="0027185E">
        <w:rPr>
          <w:b/>
          <w:bCs/>
          <w:color w:val="000000"/>
          <w:sz w:val="26"/>
          <w:szCs w:val="26"/>
        </w:rPr>
        <w:t>Сведения о зарегистрированных выпусках акций АО «ЮРЭСК».</w:t>
      </w:r>
    </w:p>
    <w:p w:rsidR="00D4140E" w:rsidRPr="0027185E" w:rsidRDefault="00665AA2" w:rsidP="00665AA2">
      <w:pPr>
        <w:spacing w:line="276" w:lineRule="auto"/>
        <w:jc w:val="right"/>
        <w:rPr>
          <w:b/>
          <w:bCs/>
          <w:color w:val="000000"/>
          <w:sz w:val="26"/>
          <w:szCs w:val="26"/>
        </w:rPr>
      </w:pPr>
      <w:r w:rsidRPr="0027185E">
        <w:rPr>
          <w:b/>
          <w:bCs/>
          <w:color w:val="000000"/>
          <w:sz w:val="26"/>
          <w:szCs w:val="26"/>
        </w:rPr>
        <w:t>Таблица 4.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35"/>
        <w:gridCol w:w="1701"/>
        <w:gridCol w:w="1417"/>
        <w:gridCol w:w="1481"/>
        <w:gridCol w:w="1729"/>
        <w:gridCol w:w="1574"/>
      </w:tblGrid>
      <w:tr w:rsidR="00D4140E" w:rsidRPr="0027185E" w:rsidTr="001E672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40E" w:rsidRPr="0027185E" w:rsidRDefault="00D4140E" w:rsidP="0027185E">
            <w:pPr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EA46DC" w:rsidRDefault="00EA46DC" w:rsidP="0027185E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EA46DC">
              <w:rPr>
                <w:b/>
                <w:bCs/>
                <w:color w:val="000000"/>
              </w:rPr>
              <w:t>Гос. регистрации</w:t>
            </w:r>
          </w:p>
          <w:p w:rsidR="00D4140E" w:rsidRPr="00EA46DC" w:rsidRDefault="00D4140E" w:rsidP="0027185E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EA46DC">
              <w:rPr>
                <w:b/>
                <w:bCs/>
                <w:color w:val="000000"/>
              </w:rPr>
              <w:t>Номер выпуска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EA46DC" w:rsidRDefault="00D4140E" w:rsidP="0027185E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EA46DC">
              <w:rPr>
                <w:b/>
                <w:bCs/>
                <w:color w:val="000000"/>
              </w:rPr>
              <w:t>Дата гос. регистрации решения о выпуске ценных бумаг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EA46DC" w:rsidRDefault="00D4140E" w:rsidP="0027185E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EA46DC">
              <w:rPr>
                <w:b/>
                <w:bCs/>
                <w:color w:val="000000"/>
              </w:rPr>
              <w:t>Дата гос. регистрации отчета об итогах выпуска ценных бумаг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EA46DC" w:rsidRDefault="00D4140E" w:rsidP="0027185E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EA46DC">
              <w:rPr>
                <w:b/>
                <w:bCs/>
                <w:color w:val="000000"/>
              </w:rPr>
              <w:t>Количество размещенных акций, шт</w:t>
            </w:r>
            <w:r w:rsidR="001E6721">
              <w:rPr>
                <w:b/>
                <w:bCs/>
                <w:color w:val="000000"/>
              </w:rPr>
              <w:t>.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EA46DC" w:rsidRDefault="00D4140E" w:rsidP="0027185E">
            <w:pPr>
              <w:spacing w:line="276" w:lineRule="auto"/>
              <w:jc w:val="center"/>
            </w:pPr>
            <w:proofErr w:type="spellStart"/>
            <w:proofErr w:type="gramStart"/>
            <w:r w:rsidRPr="00EA46DC">
              <w:rPr>
                <w:b/>
                <w:bCs/>
                <w:color w:val="000000"/>
              </w:rPr>
              <w:t>Номи-нальная</w:t>
            </w:r>
            <w:proofErr w:type="spellEnd"/>
            <w:proofErr w:type="gramEnd"/>
            <w:r w:rsidRPr="00EA46DC">
              <w:rPr>
                <w:b/>
                <w:bCs/>
                <w:color w:val="000000"/>
              </w:rPr>
              <w:t xml:space="preserve"> стоимость, руб.</w:t>
            </w:r>
          </w:p>
        </w:tc>
      </w:tr>
      <w:tr w:rsidR="00D4140E" w:rsidRPr="0027185E" w:rsidTr="001E672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rPr>
                <w:sz w:val="26"/>
                <w:szCs w:val="26"/>
              </w:rPr>
            </w:pPr>
            <w:r w:rsidRPr="0027185E">
              <w:rPr>
                <w:spacing w:val="1"/>
                <w:sz w:val="26"/>
                <w:szCs w:val="26"/>
              </w:rPr>
              <w:lastRenderedPageBreak/>
              <w:t>Основной выпуск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pacing w:val="1"/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1</w:t>
            </w:r>
            <w:r w:rsidRPr="0027185E">
              <w:rPr>
                <w:sz w:val="26"/>
                <w:szCs w:val="26"/>
              </w:rPr>
              <w:noBreakHyphen/>
              <w:t>01-33568-</w:t>
            </w:r>
            <w:r w:rsidRPr="0027185E">
              <w:rPr>
                <w:sz w:val="26"/>
                <w:szCs w:val="26"/>
                <w:lang w:val="en-US"/>
              </w:rPr>
              <w:t>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pacing w:val="1"/>
                <w:sz w:val="26"/>
                <w:szCs w:val="26"/>
              </w:rPr>
            </w:pPr>
            <w:r w:rsidRPr="0027185E">
              <w:rPr>
                <w:spacing w:val="1"/>
                <w:sz w:val="26"/>
                <w:szCs w:val="26"/>
              </w:rPr>
              <w:t>30.11.2011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pacing w:val="1"/>
                <w:sz w:val="26"/>
                <w:szCs w:val="26"/>
              </w:rPr>
            </w:pPr>
            <w:r w:rsidRPr="0027185E">
              <w:rPr>
                <w:spacing w:val="1"/>
                <w:sz w:val="26"/>
                <w:szCs w:val="26"/>
              </w:rPr>
              <w:t>30.11.2011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pacing w:val="1"/>
                <w:sz w:val="26"/>
                <w:szCs w:val="26"/>
              </w:rPr>
              <w:t>100 000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1</w:t>
            </w:r>
          </w:p>
        </w:tc>
      </w:tr>
      <w:tr w:rsidR="00D4140E" w:rsidRPr="0027185E" w:rsidTr="001E672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rPr>
                <w:sz w:val="26"/>
                <w:szCs w:val="26"/>
              </w:rPr>
            </w:pPr>
            <w:r w:rsidRPr="0027185E">
              <w:rPr>
                <w:spacing w:val="1"/>
                <w:sz w:val="26"/>
                <w:szCs w:val="26"/>
              </w:rPr>
              <w:t>Дополнительный выпуск № 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1-01-33568-</w:t>
            </w:r>
            <w:r w:rsidRPr="0027185E">
              <w:rPr>
                <w:sz w:val="26"/>
                <w:szCs w:val="26"/>
                <w:lang w:val="en-US"/>
              </w:rPr>
              <w:t>D</w:t>
            </w:r>
            <w:r w:rsidRPr="0027185E">
              <w:rPr>
                <w:sz w:val="26"/>
                <w:szCs w:val="26"/>
              </w:rPr>
              <w:t>-001</w:t>
            </w:r>
            <w:r w:rsidRPr="0027185E">
              <w:rPr>
                <w:sz w:val="26"/>
                <w:szCs w:val="26"/>
                <w:lang w:val="en-US"/>
              </w:rPr>
              <w:t>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28.12.2011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16.10.2012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4 997 298 000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1</w:t>
            </w:r>
          </w:p>
        </w:tc>
      </w:tr>
      <w:tr w:rsidR="00D4140E" w:rsidRPr="0027185E" w:rsidTr="001E672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rPr>
                <w:sz w:val="26"/>
                <w:szCs w:val="26"/>
              </w:rPr>
            </w:pPr>
            <w:r w:rsidRPr="0027185E">
              <w:rPr>
                <w:spacing w:val="1"/>
                <w:sz w:val="26"/>
                <w:szCs w:val="26"/>
              </w:rPr>
              <w:t>Дополнительный выпуск № 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pacing w:val="1"/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1-01-33568-</w:t>
            </w:r>
            <w:r w:rsidRPr="0027185E">
              <w:rPr>
                <w:sz w:val="26"/>
                <w:szCs w:val="26"/>
                <w:lang w:val="en-US"/>
              </w:rPr>
              <w:t>D</w:t>
            </w:r>
            <w:r w:rsidRPr="0027185E">
              <w:rPr>
                <w:sz w:val="26"/>
                <w:szCs w:val="26"/>
              </w:rPr>
              <w:t>-002</w:t>
            </w:r>
            <w:r w:rsidRPr="0027185E">
              <w:rPr>
                <w:sz w:val="26"/>
                <w:szCs w:val="26"/>
                <w:lang w:val="en-US"/>
              </w:rPr>
              <w:t>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pacing w:val="1"/>
                <w:sz w:val="26"/>
                <w:szCs w:val="26"/>
              </w:rPr>
              <w:t>06.12.2012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11.12.2014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2 152 341 670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1</w:t>
            </w:r>
          </w:p>
        </w:tc>
      </w:tr>
      <w:tr w:rsidR="00D4140E" w:rsidRPr="0027185E" w:rsidTr="001E6721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rPr>
                <w:sz w:val="26"/>
                <w:szCs w:val="26"/>
              </w:rPr>
            </w:pPr>
            <w:r w:rsidRPr="0027185E">
              <w:rPr>
                <w:spacing w:val="1"/>
                <w:sz w:val="26"/>
                <w:szCs w:val="26"/>
              </w:rPr>
              <w:t>Дополнительный выпуск №3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pacing w:val="1"/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1-01-33568-</w:t>
            </w:r>
            <w:r w:rsidRPr="0027185E">
              <w:rPr>
                <w:sz w:val="26"/>
                <w:szCs w:val="26"/>
                <w:lang w:val="en-US"/>
              </w:rPr>
              <w:t>D</w:t>
            </w:r>
            <w:r w:rsidRPr="0027185E">
              <w:rPr>
                <w:sz w:val="26"/>
                <w:szCs w:val="26"/>
              </w:rPr>
              <w:t>-003</w:t>
            </w:r>
            <w:r w:rsidRPr="0027185E">
              <w:rPr>
                <w:sz w:val="26"/>
                <w:szCs w:val="26"/>
                <w:lang w:val="en-US"/>
              </w:rPr>
              <w:t>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pacing w:val="1"/>
                <w:sz w:val="26"/>
                <w:szCs w:val="26"/>
              </w:rPr>
              <w:t>24.03.2015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22.12.2016</w:t>
            </w:r>
          </w:p>
        </w:tc>
        <w:tc>
          <w:tcPr>
            <w:tcW w:w="1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2 630 092 351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1</w:t>
            </w:r>
          </w:p>
        </w:tc>
      </w:tr>
    </w:tbl>
    <w:p w:rsidR="00D4140E" w:rsidRPr="0027185E" w:rsidRDefault="00D4140E" w:rsidP="0027185E">
      <w:pPr>
        <w:spacing w:line="276" w:lineRule="auto"/>
        <w:rPr>
          <w:sz w:val="26"/>
          <w:szCs w:val="26"/>
        </w:rPr>
      </w:pPr>
    </w:p>
    <w:p w:rsidR="00D4140E" w:rsidRPr="0027185E" w:rsidRDefault="00D4140E" w:rsidP="0027185E">
      <w:pPr>
        <w:spacing w:line="276" w:lineRule="auto"/>
        <w:ind w:firstLine="709"/>
        <w:jc w:val="both"/>
        <w:rPr>
          <w:b/>
          <w:sz w:val="26"/>
          <w:szCs w:val="26"/>
        </w:rPr>
      </w:pPr>
      <w:proofErr w:type="gramStart"/>
      <w:r w:rsidRPr="0027185E">
        <w:rPr>
          <w:sz w:val="26"/>
          <w:szCs w:val="26"/>
        </w:rPr>
        <w:t>В рамках дополнительного выпуска ценных бумаг</w:t>
      </w:r>
      <w:r w:rsidR="00665AA2">
        <w:rPr>
          <w:sz w:val="26"/>
          <w:szCs w:val="26"/>
        </w:rPr>
        <w:t>,</w:t>
      </w:r>
      <w:r w:rsidRPr="0027185E">
        <w:rPr>
          <w:sz w:val="26"/>
          <w:szCs w:val="26"/>
        </w:rPr>
        <w:t xml:space="preserve"> регистрация которого была осуществлена 24.03.2015 Департаментом допуска на финансовый рынок Центрального банка Росс</w:t>
      </w:r>
      <w:r w:rsidR="00EA46DC">
        <w:rPr>
          <w:sz w:val="26"/>
          <w:szCs w:val="26"/>
        </w:rPr>
        <w:t>ийской Федерации</w:t>
      </w:r>
      <w:r w:rsidR="00E74AC2">
        <w:rPr>
          <w:sz w:val="26"/>
          <w:szCs w:val="26"/>
        </w:rPr>
        <w:t>,</w:t>
      </w:r>
      <w:r w:rsidR="00EA46DC">
        <w:rPr>
          <w:sz w:val="26"/>
          <w:szCs w:val="26"/>
        </w:rPr>
        <w:t xml:space="preserve"> 05.08.2016</w:t>
      </w:r>
      <w:r w:rsidRPr="0027185E">
        <w:rPr>
          <w:sz w:val="26"/>
          <w:szCs w:val="26"/>
        </w:rPr>
        <w:t xml:space="preserve"> между Ханты-Мансийским автономным округом - Югра в лице Департамента по управлению государственным имуществом Ханты-Мансийского автономного округа – Югры и АО «Югорская региональная электросетевая компания» в рамках дополнительного выпуска обыкновенных именных бездокументарных акций АО «ЮРЭСК» заключён договор купли-продажи акций №216200263.</w:t>
      </w:r>
      <w:proofErr w:type="gramEnd"/>
    </w:p>
    <w:p w:rsidR="00D4140E" w:rsidRPr="0027185E" w:rsidRDefault="00D4140E" w:rsidP="0027185E">
      <w:pPr>
        <w:spacing w:line="276" w:lineRule="auto"/>
        <w:ind w:firstLine="709"/>
        <w:jc w:val="both"/>
        <w:rPr>
          <w:sz w:val="26"/>
          <w:szCs w:val="26"/>
        </w:rPr>
      </w:pPr>
      <w:r w:rsidRPr="0027185E">
        <w:rPr>
          <w:sz w:val="26"/>
          <w:szCs w:val="26"/>
        </w:rPr>
        <w:t>В соответствии с решением Центрального банка Российской Федерации от 22.12.2016 осуществлена регистрация отч</w:t>
      </w:r>
      <w:r w:rsidR="003A1E24" w:rsidRPr="0027185E">
        <w:rPr>
          <w:sz w:val="26"/>
          <w:szCs w:val="26"/>
        </w:rPr>
        <w:t>е</w:t>
      </w:r>
      <w:r w:rsidRPr="0027185E">
        <w:rPr>
          <w:sz w:val="26"/>
          <w:szCs w:val="26"/>
        </w:rPr>
        <w:t>та об итогах дополнител</w:t>
      </w:r>
      <w:r w:rsidR="003A1E24" w:rsidRPr="0027185E">
        <w:rPr>
          <w:sz w:val="26"/>
          <w:szCs w:val="26"/>
        </w:rPr>
        <w:t>ь</w:t>
      </w:r>
      <w:r w:rsidRPr="0027185E">
        <w:rPr>
          <w:sz w:val="26"/>
          <w:szCs w:val="26"/>
        </w:rPr>
        <w:t>ного выпуска обыкновенных именных бездокументарных акций АО «ЮРЭСК»,</w:t>
      </w:r>
      <w:r w:rsidR="001E6721">
        <w:rPr>
          <w:sz w:val="26"/>
          <w:szCs w:val="26"/>
        </w:rPr>
        <w:t xml:space="preserve"> </w:t>
      </w:r>
      <w:r w:rsidRPr="0027185E">
        <w:rPr>
          <w:sz w:val="26"/>
          <w:szCs w:val="26"/>
        </w:rPr>
        <w:t>размещенных путем закрытой подписки, государственный ре</w:t>
      </w:r>
      <w:r w:rsidR="003A1E24" w:rsidRPr="0027185E">
        <w:rPr>
          <w:sz w:val="26"/>
          <w:szCs w:val="26"/>
        </w:rPr>
        <w:t>ги</w:t>
      </w:r>
      <w:r w:rsidRPr="0027185E">
        <w:rPr>
          <w:sz w:val="26"/>
          <w:szCs w:val="26"/>
        </w:rPr>
        <w:t>страционный номер дополнител</w:t>
      </w:r>
      <w:r w:rsidR="003A1E24" w:rsidRPr="0027185E">
        <w:rPr>
          <w:sz w:val="26"/>
          <w:szCs w:val="26"/>
        </w:rPr>
        <w:t>ь</w:t>
      </w:r>
      <w:r w:rsidRPr="0027185E">
        <w:rPr>
          <w:sz w:val="26"/>
          <w:szCs w:val="26"/>
        </w:rPr>
        <w:t>ного выпуска 1-01-33568-</w:t>
      </w:r>
      <w:r w:rsidRPr="0027185E">
        <w:rPr>
          <w:sz w:val="26"/>
          <w:szCs w:val="26"/>
          <w:lang w:val="en-US"/>
        </w:rPr>
        <w:t>D</w:t>
      </w:r>
      <w:r w:rsidRPr="0027185E">
        <w:rPr>
          <w:sz w:val="26"/>
          <w:szCs w:val="26"/>
        </w:rPr>
        <w:t>-003</w:t>
      </w:r>
      <w:r w:rsidRPr="0027185E">
        <w:rPr>
          <w:sz w:val="26"/>
          <w:szCs w:val="26"/>
          <w:lang w:val="en-US"/>
        </w:rPr>
        <w:t>D</w:t>
      </w:r>
      <w:r w:rsidRPr="0027185E">
        <w:rPr>
          <w:sz w:val="26"/>
          <w:szCs w:val="26"/>
        </w:rPr>
        <w:t>.</w:t>
      </w:r>
    </w:p>
    <w:p w:rsidR="00D4140E" w:rsidRPr="0027185E" w:rsidRDefault="003A1E24" w:rsidP="0027185E">
      <w:pPr>
        <w:tabs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  <w:r w:rsidRPr="0027185E">
        <w:rPr>
          <w:sz w:val="26"/>
          <w:szCs w:val="26"/>
        </w:rPr>
        <w:t>В соответствии с представленн</w:t>
      </w:r>
      <w:r w:rsidR="00D4140E" w:rsidRPr="0027185E">
        <w:rPr>
          <w:sz w:val="26"/>
          <w:szCs w:val="26"/>
        </w:rPr>
        <w:t>ы</w:t>
      </w:r>
      <w:r w:rsidRPr="0027185E">
        <w:rPr>
          <w:sz w:val="26"/>
          <w:szCs w:val="26"/>
        </w:rPr>
        <w:t>м</w:t>
      </w:r>
      <w:r w:rsidR="00D4140E" w:rsidRPr="0027185E">
        <w:rPr>
          <w:sz w:val="26"/>
          <w:szCs w:val="26"/>
        </w:rPr>
        <w:t xml:space="preserve"> в регистрирующий орган отчетом об итогах дополнительного выпуска ценных бумаг размещено:</w:t>
      </w:r>
    </w:p>
    <w:p w:rsidR="00D4140E" w:rsidRPr="0027185E" w:rsidRDefault="00D4140E" w:rsidP="00EA46DC">
      <w:pPr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27185E">
        <w:rPr>
          <w:sz w:val="26"/>
          <w:szCs w:val="26"/>
        </w:rPr>
        <w:t>количество ценных бумаг дополнительного выпуска — 2 630 092 351 (два миллиарда шестьсот тридцать миллионов девяносто две тысячи триста пятьде</w:t>
      </w:r>
      <w:r w:rsidR="003A1E24" w:rsidRPr="0027185E">
        <w:rPr>
          <w:sz w:val="26"/>
          <w:szCs w:val="26"/>
        </w:rPr>
        <w:t>с</w:t>
      </w:r>
      <w:r w:rsidRPr="0027185E">
        <w:rPr>
          <w:sz w:val="26"/>
          <w:szCs w:val="26"/>
        </w:rPr>
        <w:t>ят одна) штука.</w:t>
      </w:r>
    </w:p>
    <w:p w:rsidR="00D4140E" w:rsidRPr="0027185E" w:rsidRDefault="00D4140E" w:rsidP="00EA46DC">
      <w:pPr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27185E">
        <w:rPr>
          <w:sz w:val="26"/>
          <w:szCs w:val="26"/>
        </w:rPr>
        <w:t>номинальная стоимость каждой ценной бумаги дополнительного выпуска — 1 (один) рубль.</w:t>
      </w:r>
    </w:p>
    <w:p w:rsidR="00D4140E" w:rsidRPr="00605A07" w:rsidRDefault="00D4140E" w:rsidP="0027185E">
      <w:pPr>
        <w:numPr>
          <w:ilvl w:val="0"/>
          <w:numId w:val="12"/>
        </w:numPr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27185E">
        <w:rPr>
          <w:sz w:val="26"/>
          <w:szCs w:val="26"/>
        </w:rPr>
        <w:t>Общий объём дополнительного выпуска (по номинальной стоимости) - 2 630 092 351 (два миллиарда шестьсот тридцать миллионов девяносто две тысячи триста пятьде</w:t>
      </w:r>
      <w:r w:rsidR="00573233" w:rsidRPr="0027185E">
        <w:rPr>
          <w:sz w:val="26"/>
          <w:szCs w:val="26"/>
        </w:rPr>
        <w:t>с</w:t>
      </w:r>
      <w:r w:rsidRPr="0027185E">
        <w:rPr>
          <w:sz w:val="26"/>
          <w:szCs w:val="26"/>
        </w:rPr>
        <w:t>ят один) рубль.</w:t>
      </w:r>
    </w:p>
    <w:p w:rsidR="00155274" w:rsidRDefault="00D4140E" w:rsidP="003619C7">
      <w:pPr>
        <w:spacing w:line="276" w:lineRule="auto"/>
        <w:ind w:firstLine="708"/>
        <w:jc w:val="both"/>
        <w:rPr>
          <w:sz w:val="26"/>
          <w:szCs w:val="26"/>
        </w:rPr>
      </w:pPr>
      <w:r w:rsidRPr="0027185E">
        <w:rPr>
          <w:sz w:val="26"/>
          <w:szCs w:val="26"/>
        </w:rPr>
        <w:t>По состоянию на 31 декабря 2016 года АО «ЮРЭСК» является акционером в следующих хозяйственных обществах:</w:t>
      </w:r>
    </w:p>
    <w:p w:rsidR="003619C7" w:rsidRPr="003619C7" w:rsidRDefault="003619C7" w:rsidP="003619C7">
      <w:pPr>
        <w:spacing w:line="276" w:lineRule="auto"/>
        <w:ind w:firstLine="708"/>
        <w:jc w:val="both"/>
        <w:rPr>
          <w:sz w:val="26"/>
          <w:szCs w:val="26"/>
        </w:rPr>
      </w:pPr>
    </w:p>
    <w:p w:rsidR="00E74AC2" w:rsidRDefault="00792C77" w:rsidP="0027185E">
      <w:pPr>
        <w:spacing w:line="276" w:lineRule="auto"/>
        <w:jc w:val="center"/>
        <w:rPr>
          <w:b/>
          <w:sz w:val="26"/>
          <w:szCs w:val="26"/>
        </w:rPr>
      </w:pPr>
      <w:r w:rsidRPr="00605A07">
        <w:rPr>
          <w:b/>
          <w:sz w:val="26"/>
          <w:szCs w:val="26"/>
        </w:rPr>
        <w:t>Участие АО «ЮРЭСК» в других хозяйственных обществах</w:t>
      </w:r>
      <w:r w:rsidR="001E6721">
        <w:rPr>
          <w:b/>
          <w:sz w:val="26"/>
          <w:szCs w:val="26"/>
        </w:rPr>
        <w:t>.</w:t>
      </w:r>
    </w:p>
    <w:p w:rsidR="00D4140E" w:rsidRPr="00605A07" w:rsidRDefault="00E74AC2" w:rsidP="00E74AC2">
      <w:pPr>
        <w:spacing w:line="276" w:lineRule="auto"/>
        <w:jc w:val="right"/>
        <w:rPr>
          <w:b/>
          <w:sz w:val="26"/>
          <w:szCs w:val="26"/>
        </w:rPr>
      </w:pPr>
      <w:r w:rsidRPr="00605A07">
        <w:rPr>
          <w:b/>
          <w:sz w:val="26"/>
          <w:szCs w:val="26"/>
        </w:rPr>
        <w:t>Таблица 5.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22"/>
        <w:gridCol w:w="3412"/>
        <w:gridCol w:w="1700"/>
        <w:gridCol w:w="1416"/>
        <w:gridCol w:w="3265"/>
      </w:tblGrid>
      <w:tr w:rsidR="00D4140E" w:rsidRPr="0027185E"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605A07" w:rsidRDefault="00D4140E" w:rsidP="0027185E">
            <w:pPr>
              <w:spacing w:line="276" w:lineRule="auto"/>
              <w:jc w:val="center"/>
              <w:rPr>
                <w:b/>
              </w:rPr>
            </w:pPr>
            <w:r w:rsidRPr="00605A07">
              <w:rPr>
                <w:b/>
              </w:rPr>
              <w:t>№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605A07" w:rsidRDefault="00D4140E" w:rsidP="0027185E">
            <w:pPr>
              <w:spacing w:line="276" w:lineRule="auto"/>
              <w:jc w:val="center"/>
              <w:rPr>
                <w:b/>
              </w:rPr>
            </w:pPr>
            <w:r w:rsidRPr="00605A07">
              <w:rPr>
                <w:b/>
              </w:rPr>
              <w:t>Наименование/размер УК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605A07" w:rsidRDefault="00D4140E" w:rsidP="0027185E">
            <w:pPr>
              <w:spacing w:line="276" w:lineRule="auto"/>
              <w:jc w:val="center"/>
              <w:rPr>
                <w:b/>
              </w:rPr>
            </w:pPr>
            <w:r w:rsidRPr="00605A07">
              <w:rPr>
                <w:b/>
              </w:rPr>
              <w:t>Количество акций, принадлежащих АО «ЮРЭСК», (шт.)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605A07" w:rsidRDefault="00D4140E" w:rsidP="0027185E">
            <w:pPr>
              <w:spacing w:line="276" w:lineRule="auto"/>
              <w:jc w:val="center"/>
              <w:rPr>
                <w:b/>
              </w:rPr>
            </w:pPr>
            <w:r w:rsidRPr="00605A07">
              <w:rPr>
                <w:b/>
              </w:rPr>
              <w:t>Доля участия АО «ЮРЭСК» в обществе,%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605A07" w:rsidRDefault="00D4140E" w:rsidP="0027185E">
            <w:pPr>
              <w:spacing w:line="276" w:lineRule="auto"/>
              <w:jc w:val="center"/>
            </w:pPr>
            <w:r w:rsidRPr="00605A07">
              <w:rPr>
                <w:b/>
              </w:rPr>
              <w:t>Другие акционеры</w:t>
            </w:r>
          </w:p>
        </w:tc>
      </w:tr>
      <w:tr w:rsidR="00D4140E" w:rsidRPr="0027185E">
        <w:trPr>
          <w:trHeight w:val="126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lastRenderedPageBreak/>
              <w:t>1.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 xml:space="preserve">ОАО «ЮТЭК - </w:t>
            </w:r>
            <w:proofErr w:type="spellStart"/>
            <w:r w:rsidRPr="0027185E">
              <w:rPr>
                <w:sz w:val="26"/>
                <w:szCs w:val="26"/>
              </w:rPr>
              <w:t>Совэнерго</w:t>
            </w:r>
            <w:proofErr w:type="spellEnd"/>
            <w:r w:rsidRPr="0027185E">
              <w:rPr>
                <w:sz w:val="26"/>
                <w:szCs w:val="26"/>
              </w:rPr>
              <w:t>»</w:t>
            </w:r>
          </w:p>
          <w:p w:rsidR="00D4140E" w:rsidRPr="0027185E" w:rsidRDefault="00D4140E" w:rsidP="0027185E">
            <w:pPr>
              <w:spacing w:line="276" w:lineRule="auto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(2 000 000 руб.)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980 000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49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АО «ЮЭК» - 51% (1 020 000 руб.)</w:t>
            </w:r>
          </w:p>
        </w:tc>
      </w:tr>
      <w:tr w:rsidR="00D4140E" w:rsidRPr="0027185E">
        <w:trPr>
          <w:trHeight w:val="126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2.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 xml:space="preserve">ОАО «ЮТЭК - </w:t>
            </w:r>
            <w:proofErr w:type="spellStart"/>
            <w:r w:rsidRPr="0027185E">
              <w:rPr>
                <w:sz w:val="26"/>
                <w:szCs w:val="26"/>
              </w:rPr>
              <w:t>Югорск</w:t>
            </w:r>
            <w:proofErr w:type="spellEnd"/>
            <w:r w:rsidRPr="0027185E">
              <w:rPr>
                <w:sz w:val="26"/>
                <w:szCs w:val="26"/>
              </w:rPr>
              <w:t>», (2 000 000 руб.)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500 000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25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АО «ЮЭК» - 51% (1 020 000 руб.);</w:t>
            </w:r>
          </w:p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ОАО «ЮТЭК-ХМР»-24% (480 000 руб.)</w:t>
            </w:r>
          </w:p>
        </w:tc>
      </w:tr>
      <w:tr w:rsidR="00D4140E" w:rsidRPr="0027185E">
        <w:trPr>
          <w:trHeight w:val="126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3.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АО «ЮТЭК - Когалым», (3 064 163 руб.)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734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0,02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АО «ЮЭК» - 99,98% (3 063 550 руб.);</w:t>
            </w:r>
          </w:p>
        </w:tc>
      </w:tr>
      <w:tr w:rsidR="00D4140E" w:rsidRPr="0027185E">
        <w:trPr>
          <w:trHeight w:val="126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4.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 xml:space="preserve">ОАО «Городские электрические сети» </w:t>
            </w:r>
          </w:p>
          <w:p w:rsidR="00D4140E" w:rsidRPr="0027185E" w:rsidRDefault="00D4140E" w:rsidP="0027185E">
            <w:pPr>
              <w:spacing w:line="276" w:lineRule="auto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 xml:space="preserve">г. </w:t>
            </w:r>
            <w:proofErr w:type="spellStart"/>
            <w:r w:rsidRPr="0027185E">
              <w:rPr>
                <w:sz w:val="26"/>
                <w:szCs w:val="26"/>
              </w:rPr>
              <w:t>Пыть-Ях</w:t>
            </w:r>
            <w:proofErr w:type="spellEnd"/>
            <w:r w:rsidRPr="0027185E">
              <w:rPr>
                <w:sz w:val="26"/>
                <w:szCs w:val="26"/>
              </w:rPr>
              <w:t xml:space="preserve"> </w:t>
            </w:r>
          </w:p>
          <w:p w:rsidR="00605A07" w:rsidRPr="0027185E" w:rsidRDefault="00D4140E" w:rsidP="00E74AC2">
            <w:pPr>
              <w:spacing w:line="276" w:lineRule="auto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(96 894 803,50 руб.)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168 586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100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–</w:t>
            </w:r>
          </w:p>
        </w:tc>
      </w:tr>
      <w:tr w:rsidR="00D4140E" w:rsidRPr="0027185E">
        <w:trPr>
          <w:trHeight w:val="70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5.</w:t>
            </w:r>
          </w:p>
        </w:tc>
        <w:tc>
          <w:tcPr>
            <w:tcW w:w="3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 xml:space="preserve">ОАО «ЮТЭК - </w:t>
            </w:r>
            <w:proofErr w:type="spellStart"/>
            <w:r w:rsidRPr="0027185E">
              <w:rPr>
                <w:sz w:val="26"/>
                <w:szCs w:val="26"/>
              </w:rPr>
              <w:t>Покачи</w:t>
            </w:r>
            <w:proofErr w:type="spellEnd"/>
            <w:r w:rsidRPr="0027185E">
              <w:rPr>
                <w:sz w:val="26"/>
                <w:szCs w:val="26"/>
              </w:rPr>
              <w:t>»</w:t>
            </w:r>
          </w:p>
          <w:p w:rsidR="00605A07" w:rsidRPr="0027185E" w:rsidRDefault="00D4140E" w:rsidP="00E74AC2">
            <w:pPr>
              <w:spacing w:line="276" w:lineRule="auto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(74 602 000 руб.)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36 555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>49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40E" w:rsidRPr="0027185E" w:rsidRDefault="00D4140E" w:rsidP="0027185E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27185E">
              <w:rPr>
                <w:sz w:val="26"/>
                <w:szCs w:val="26"/>
              </w:rPr>
              <w:t xml:space="preserve">АО «ЮЭК» - 51% </w:t>
            </w:r>
          </w:p>
          <w:p w:rsidR="00D4140E" w:rsidRPr="00155274" w:rsidRDefault="00D4140E" w:rsidP="00155274">
            <w:pPr>
              <w:pStyle w:val="ac"/>
              <w:numPr>
                <w:ilvl w:val="0"/>
                <w:numId w:val="40"/>
              </w:numPr>
              <w:spacing w:line="276" w:lineRule="auto"/>
              <w:jc w:val="center"/>
              <w:rPr>
                <w:sz w:val="26"/>
                <w:szCs w:val="26"/>
              </w:rPr>
            </w:pPr>
            <w:proofErr w:type="gramStart"/>
            <w:r w:rsidRPr="00155274">
              <w:rPr>
                <w:sz w:val="26"/>
                <w:szCs w:val="26"/>
              </w:rPr>
              <w:t>047 000 руб.);</w:t>
            </w:r>
            <w:proofErr w:type="gramEnd"/>
          </w:p>
        </w:tc>
      </w:tr>
    </w:tbl>
    <w:p w:rsidR="00A7453E" w:rsidRPr="0027185E" w:rsidRDefault="00A7453E" w:rsidP="0027185E">
      <w:pPr>
        <w:spacing w:line="276" w:lineRule="auto"/>
        <w:ind w:firstLine="709"/>
        <w:jc w:val="both"/>
        <w:rPr>
          <w:b/>
          <w:bCs/>
          <w:color w:val="000000"/>
          <w:sz w:val="26"/>
          <w:szCs w:val="26"/>
        </w:rPr>
      </w:pPr>
    </w:p>
    <w:p w:rsidR="00D4140E" w:rsidRPr="0027185E" w:rsidRDefault="00155274" w:rsidP="00155274">
      <w:pPr>
        <w:pStyle w:val="16"/>
        <w:keepNext/>
        <w:keepLines/>
        <w:spacing w:line="276" w:lineRule="auto"/>
        <w:rPr>
          <w:sz w:val="26"/>
          <w:szCs w:val="26"/>
        </w:rPr>
      </w:pPr>
      <w:bookmarkStart w:id="3" w:name="_Toc323728645"/>
      <w:bookmarkStart w:id="4" w:name="_Toc323298440"/>
      <w:r>
        <w:rPr>
          <w:b/>
          <w:bCs/>
          <w:color w:val="000000"/>
          <w:sz w:val="26"/>
          <w:szCs w:val="26"/>
        </w:rPr>
        <w:t xml:space="preserve">3.2. </w:t>
      </w:r>
      <w:r w:rsidR="00D4140E" w:rsidRPr="0027185E">
        <w:rPr>
          <w:b/>
          <w:bCs/>
          <w:color w:val="000000"/>
          <w:sz w:val="26"/>
          <w:szCs w:val="26"/>
        </w:rPr>
        <w:t>Органы управления и контроля</w:t>
      </w:r>
      <w:bookmarkEnd w:id="3"/>
      <w:bookmarkEnd w:id="4"/>
      <w:r w:rsidR="00D4140E" w:rsidRPr="0027185E">
        <w:rPr>
          <w:b/>
          <w:bCs/>
          <w:color w:val="000000"/>
          <w:sz w:val="26"/>
          <w:szCs w:val="26"/>
        </w:rPr>
        <w:t>.</w:t>
      </w:r>
    </w:p>
    <w:p w:rsidR="00D4140E" w:rsidRPr="0027185E" w:rsidRDefault="00D4140E" w:rsidP="0027185E">
      <w:pPr>
        <w:spacing w:line="276" w:lineRule="auto"/>
        <w:ind w:firstLine="851"/>
        <w:jc w:val="both"/>
        <w:rPr>
          <w:sz w:val="26"/>
          <w:szCs w:val="26"/>
        </w:rPr>
      </w:pPr>
      <w:r w:rsidRPr="0027185E">
        <w:rPr>
          <w:sz w:val="26"/>
          <w:szCs w:val="26"/>
        </w:rPr>
        <w:t>Структуру органов управления АО «</w:t>
      </w:r>
      <w:r w:rsidRPr="0027185E">
        <w:rPr>
          <w:bCs/>
          <w:sz w:val="26"/>
          <w:szCs w:val="26"/>
        </w:rPr>
        <w:t>Югорская региональная электросетевая компания»</w:t>
      </w:r>
      <w:r w:rsidRPr="0027185E">
        <w:rPr>
          <w:sz w:val="26"/>
          <w:szCs w:val="26"/>
        </w:rPr>
        <w:t xml:space="preserve"> в соответствии с положениями Устава АО «ЮРЭСК» составляют:</w:t>
      </w:r>
    </w:p>
    <w:p w:rsidR="00D4140E" w:rsidRPr="0027185E" w:rsidRDefault="00D4140E" w:rsidP="0027185E">
      <w:pPr>
        <w:spacing w:line="276" w:lineRule="auto"/>
        <w:rPr>
          <w:sz w:val="26"/>
          <w:szCs w:val="26"/>
        </w:rPr>
      </w:pPr>
    </w:p>
    <w:p w:rsidR="00D4140E" w:rsidRPr="0027185E" w:rsidRDefault="002979AF" w:rsidP="0027185E">
      <w:pPr>
        <w:spacing w:line="276" w:lineRule="auto"/>
        <w:rPr>
          <w:sz w:val="26"/>
          <w:szCs w:val="26"/>
        </w:rPr>
      </w:pPr>
      <w:r w:rsidRPr="0027185E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ED8E61" wp14:editId="1C7BD15E">
                <wp:simplePos x="0" y="0"/>
                <wp:positionH relativeFrom="column">
                  <wp:posOffset>774700</wp:posOffset>
                </wp:positionH>
                <wp:positionV relativeFrom="paragraph">
                  <wp:posOffset>54610</wp:posOffset>
                </wp:positionV>
                <wp:extent cx="4476750" cy="755650"/>
                <wp:effectExtent l="104140" t="103505" r="19685" b="26670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6750" cy="7556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prstShdw prst="shdw13" dist="53882" dir="1350000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prstShdw>
                        </a:effectLst>
                      </wps:spPr>
                      <wps:txbx>
                        <w:txbxContent>
                          <w:p w:rsidR="007D16AA" w:rsidRDefault="007D16AA" w:rsidP="00C71615">
                            <w:pPr>
                              <w:jc w:val="center"/>
                              <w:rPr>
                                <w:b/>
                                <w:color w:val="D9D9D9" w:themeColor="background1" w:themeShade="D9"/>
                                <w:sz w:val="32"/>
                                <w:szCs w:val="32"/>
                              </w:rPr>
                            </w:pPr>
                            <w:r w:rsidRPr="00C71615">
                              <w:rPr>
                                <w:b/>
                                <w:color w:val="D9D9D9" w:themeColor="background1" w:themeShade="D9"/>
                                <w:sz w:val="32"/>
                                <w:szCs w:val="32"/>
                              </w:rPr>
                              <w:t>Общее собрание акционеров</w:t>
                            </w:r>
                          </w:p>
                          <w:p w:rsidR="007D16AA" w:rsidRPr="00C71615" w:rsidRDefault="007D16AA" w:rsidP="00C71615">
                            <w:pPr>
                              <w:jc w:val="center"/>
                              <w:rPr>
                                <w:b/>
                                <w:color w:val="D9D9D9" w:themeColor="background1" w:themeShade="D9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D9D9D9" w:themeColor="background1" w:themeShade="D9"/>
                                <w:sz w:val="32"/>
                                <w:szCs w:val="32"/>
                              </w:rPr>
                              <w:t>АО «ЮРЭСК»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61pt;margin-top:4.3pt;width:352.5pt;height:5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" fillcolor="#4f81bd [3204]" strokecolor="#f2f2f2 [3041]" strokeweight="3pt">
                <v:shadow on="t" type="double" color="#243f60 [1604]" opacity=".5" color2="shadow add(102)" offset="-3pt,-3pt" offset2="-6pt,-6pt"/>
                <v:textbox>
                  <w:txbxContent>
                    <w:p w:rsidR="007D16AA" w:rsidRDefault="007D16AA" w:rsidP="00C71615">
                      <w:pPr>
                        <w:jc w:val="center"/>
                        <w:rPr>
                          <w:b/>
                          <w:color w:val="D9D9D9" w:themeColor="background1" w:themeShade="D9"/>
                          <w:sz w:val="32"/>
                          <w:szCs w:val="32"/>
                        </w:rPr>
                      </w:pPr>
                      <w:r w:rsidRPr="00C71615">
                        <w:rPr>
                          <w:b/>
                          <w:color w:val="D9D9D9" w:themeColor="background1" w:themeShade="D9"/>
                          <w:sz w:val="32"/>
                          <w:szCs w:val="32"/>
                        </w:rPr>
                        <w:t>Общее собрание акционеров</w:t>
                      </w:r>
                    </w:p>
                    <w:p w:rsidR="007D16AA" w:rsidRPr="00C71615" w:rsidRDefault="007D16AA" w:rsidP="00C71615">
                      <w:pPr>
                        <w:jc w:val="center"/>
                        <w:rPr>
                          <w:b/>
                          <w:color w:val="D9D9D9" w:themeColor="background1" w:themeShade="D9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D9D9D9" w:themeColor="background1" w:themeShade="D9"/>
                          <w:sz w:val="32"/>
                          <w:szCs w:val="32"/>
                        </w:rPr>
                        <w:t>АО «ЮРЭСК»</w:t>
                      </w:r>
                    </w:p>
                  </w:txbxContent>
                </v:textbox>
              </v:roundrect>
            </w:pict>
          </mc:Fallback>
        </mc:AlternateContent>
      </w:r>
    </w:p>
    <w:p w:rsidR="00D4140E" w:rsidRPr="0027185E" w:rsidRDefault="00D4140E" w:rsidP="0027185E">
      <w:pPr>
        <w:spacing w:line="276" w:lineRule="auto"/>
        <w:rPr>
          <w:sz w:val="26"/>
          <w:szCs w:val="26"/>
        </w:rPr>
      </w:pPr>
    </w:p>
    <w:p w:rsidR="00D4140E" w:rsidRPr="0027185E" w:rsidRDefault="00D4140E" w:rsidP="0027185E">
      <w:pPr>
        <w:spacing w:line="276" w:lineRule="auto"/>
        <w:rPr>
          <w:sz w:val="26"/>
          <w:szCs w:val="26"/>
        </w:rPr>
      </w:pPr>
    </w:p>
    <w:p w:rsidR="00D4140E" w:rsidRPr="0027185E" w:rsidRDefault="00D4140E" w:rsidP="0027185E">
      <w:pPr>
        <w:spacing w:line="276" w:lineRule="auto"/>
        <w:rPr>
          <w:sz w:val="26"/>
          <w:szCs w:val="26"/>
        </w:rPr>
      </w:pPr>
    </w:p>
    <w:p w:rsidR="00D4140E" w:rsidRPr="0027185E" w:rsidRDefault="002979AF" w:rsidP="0027185E">
      <w:pPr>
        <w:spacing w:line="276" w:lineRule="auto"/>
        <w:rPr>
          <w:sz w:val="26"/>
          <w:szCs w:val="26"/>
        </w:rPr>
      </w:pPr>
      <w:r w:rsidRPr="0027185E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1BCA7B" wp14:editId="2633A787">
                <wp:simplePos x="0" y="0"/>
                <wp:positionH relativeFrom="column">
                  <wp:posOffset>4297045</wp:posOffset>
                </wp:positionH>
                <wp:positionV relativeFrom="paragraph">
                  <wp:posOffset>50800</wp:posOffset>
                </wp:positionV>
                <wp:extent cx="0" cy="485140"/>
                <wp:effectExtent l="26035" t="20955" r="21590" b="27305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140"/>
                        </a:xfrm>
                        <a:prstGeom prst="straightConnector1">
                          <a:avLst/>
                        </a:prstGeom>
                        <a:noFill/>
                        <a:ln w="38100" cmpd="sng">
                          <a:solidFill>
                            <a:srgbClr val="7F7F7F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6CE1D4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" o:spid="_x0000_s1026" type="#_x0000_t32" style="position:absolute;margin-left:338.35pt;margin-top:4pt;width:0;height:3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" strokecolor="#7f7f7f" strokeweight="3pt">
                <v:shadow color="#7f7f7f" opacity=".5" offset="1pt"/>
              </v:shape>
            </w:pict>
          </mc:Fallback>
        </mc:AlternateContent>
      </w:r>
      <w:r w:rsidRPr="0027185E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AEAD87" wp14:editId="1643D276">
                <wp:simplePos x="0" y="0"/>
                <wp:positionH relativeFrom="column">
                  <wp:posOffset>1251585</wp:posOffset>
                </wp:positionH>
                <wp:positionV relativeFrom="paragraph">
                  <wp:posOffset>50800</wp:posOffset>
                </wp:positionV>
                <wp:extent cx="0" cy="485140"/>
                <wp:effectExtent l="19050" t="20955" r="19050" b="27305"/>
                <wp:wrapNone/>
                <wp:docPr id="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85140"/>
                        </a:xfrm>
                        <a:prstGeom prst="straightConnector1">
                          <a:avLst/>
                        </a:prstGeom>
                        <a:noFill/>
                        <a:ln w="38100" cmpd="sng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295EACE" id="AutoShape 5" o:spid="_x0000_s1026" type="#_x0000_t32" style="position:absolute;margin-left:98.55pt;margin-top:4pt;width:0;height:3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" strokecolor="#7f7f7f [1612]" strokeweight="3pt">
                <v:shadow color="#7f7f7f [1601]" opacity=".5" offset="1pt"/>
              </v:shape>
            </w:pict>
          </mc:Fallback>
        </mc:AlternateContent>
      </w:r>
    </w:p>
    <w:p w:rsidR="00D4140E" w:rsidRPr="0027185E" w:rsidRDefault="00D4140E" w:rsidP="0027185E">
      <w:pPr>
        <w:spacing w:line="276" w:lineRule="auto"/>
        <w:rPr>
          <w:sz w:val="26"/>
          <w:szCs w:val="26"/>
        </w:rPr>
      </w:pPr>
    </w:p>
    <w:p w:rsidR="00D4140E" w:rsidRPr="0027185E" w:rsidRDefault="00D4140E" w:rsidP="0027185E">
      <w:pPr>
        <w:spacing w:line="276" w:lineRule="auto"/>
        <w:rPr>
          <w:sz w:val="26"/>
          <w:szCs w:val="26"/>
        </w:rPr>
      </w:pPr>
    </w:p>
    <w:p w:rsidR="00D4140E" w:rsidRPr="0027185E" w:rsidRDefault="002979AF" w:rsidP="0027185E">
      <w:pPr>
        <w:spacing w:line="276" w:lineRule="auto"/>
        <w:rPr>
          <w:sz w:val="26"/>
          <w:szCs w:val="26"/>
        </w:rPr>
      </w:pPr>
      <w:r w:rsidRPr="0027185E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EDB81B" wp14:editId="34BCC956">
                <wp:simplePos x="0" y="0"/>
                <wp:positionH relativeFrom="column">
                  <wp:posOffset>3168015</wp:posOffset>
                </wp:positionH>
                <wp:positionV relativeFrom="paragraph">
                  <wp:posOffset>45720</wp:posOffset>
                </wp:positionV>
                <wp:extent cx="3077210" cy="1002030"/>
                <wp:effectExtent l="97155" t="99695" r="26035" b="22225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77210" cy="10020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D16AA" w:rsidRDefault="007D16AA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7D16AA" w:rsidRPr="00B00D49" w:rsidRDefault="007D16AA" w:rsidP="00B00D49">
                            <w:pPr>
                              <w:jc w:val="center"/>
                              <w:rPr>
                                <w:b/>
                                <w:color w:val="D9D9D9" w:themeColor="background1" w:themeShade="D9"/>
                                <w:sz w:val="32"/>
                                <w:szCs w:val="32"/>
                              </w:rPr>
                            </w:pPr>
                            <w:r w:rsidRPr="00B00D49">
                              <w:rPr>
                                <w:b/>
                                <w:color w:val="D9D9D9" w:themeColor="background1" w:themeShade="D9"/>
                                <w:sz w:val="32"/>
                                <w:szCs w:val="32"/>
                              </w:rPr>
                              <w:t>Совет директоров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7" style="position:absolute;margin-left:249.45pt;margin-top:3.6pt;width:242.3pt;height:78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" fillcolor="#4f81bd [3204]" strokecolor="#f2f2f2 [3041]" strokeweight="3pt">
                <v:shadow on="t" color="#243f60 [1604]" opacity=".5" offset="-6pt,-6pt"/>
                <v:textbox>
                  <w:txbxContent>
                    <w:p w:rsidR="007D16AA" w:rsidRDefault="007D16AA">
                      <w:pPr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7D16AA" w:rsidRPr="00B00D49" w:rsidRDefault="007D16AA" w:rsidP="00B00D49">
                      <w:pPr>
                        <w:jc w:val="center"/>
                        <w:rPr>
                          <w:b/>
                          <w:color w:val="D9D9D9" w:themeColor="background1" w:themeShade="D9"/>
                          <w:sz w:val="32"/>
                          <w:szCs w:val="32"/>
                        </w:rPr>
                      </w:pPr>
                      <w:r w:rsidRPr="00B00D49">
                        <w:rPr>
                          <w:b/>
                          <w:color w:val="D9D9D9" w:themeColor="background1" w:themeShade="D9"/>
                          <w:sz w:val="32"/>
                          <w:szCs w:val="32"/>
                        </w:rPr>
                        <w:t>Совет директоров</w:t>
                      </w:r>
                    </w:p>
                  </w:txbxContent>
                </v:textbox>
              </v:roundrect>
            </w:pict>
          </mc:Fallback>
        </mc:AlternateContent>
      </w:r>
      <w:r w:rsidRPr="0027185E">
        <w:rPr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84C6CD" wp14:editId="05CB8928">
                <wp:simplePos x="0" y="0"/>
                <wp:positionH relativeFrom="column">
                  <wp:posOffset>83185</wp:posOffset>
                </wp:positionH>
                <wp:positionV relativeFrom="paragraph">
                  <wp:posOffset>45720</wp:posOffset>
                </wp:positionV>
                <wp:extent cx="2599690" cy="1002030"/>
                <wp:effectExtent l="98425" t="99695" r="26035" b="2222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9690" cy="10020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dist="107763" dir="13500000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7D16AA" w:rsidRPr="00B00D49" w:rsidRDefault="007D16AA" w:rsidP="00B00D49">
                            <w:pPr>
                              <w:jc w:val="center"/>
                              <w:rPr>
                                <w:b/>
                                <w:color w:val="D9D9D9" w:themeColor="background1" w:themeShade="D9"/>
                                <w:sz w:val="32"/>
                                <w:szCs w:val="32"/>
                              </w:rPr>
                            </w:pPr>
                            <w:r w:rsidRPr="00B00D49">
                              <w:rPr>
                                <w:b/>
                                <w:color w:val="D9D9D9" w:themeColor="background1" w:themeShade="D9"/>
                                <w:sz w:val="32"/>
                                <w:szCs w:val="32"/>
                              </w:rPr>
                              <w:t>Единоличный исполнительный орган</w:t>
                            </w:r>
                          </w:p>
                          <w:p w:rsidR="007D16AA" w:rsidRPr="00B00D49" w:rsidRDefault="007D16AA" w:rsidP="00B00D49">
                            <w:pPr>
                              <w:jc w:val="center"/>
                              <w:rPr>
                                <w:b/>
                                <w:color w:val="D9D9D9" w:themeColor="background1" w:themeShade="D9"/>
                                <w:sz w:val="32"/>
                                <w:szCs w:val="32"/>
                              </w:rPr>
                            </w:pPr>
                            <w:r w:rsidRPr="00B00D49">
                              <w:rPr>
                                <w:b/>
                                <w:color w:val="D9D9D9" w:themeColor="background1" w:themeShade="D9"/>
                                <w:sz w:val="32"/>
                                <w:szCs w:val="32"/>
                              </w:rPr>
                              <w:t>(генеральный директор)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8" style="position:absolute;margin-left:6.55pt;margin-top:3.6pt;width:204.7pt;height:7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" fillcolor="#4f81bd [3204]" strokecolor="#f2f2f2 [3041]" strokeweight="3pt">
                <v:shadow on="t" color="#243f60 [1604]" opacity=".5" offset="-6pt,-6pt"/>
                <v:textbox>
                  <w:txbxContent>
                    <w:p w:rsidR="007D16AA" w:rsidRPr="00B00D49" w:rsidRDefault="007D16AA" w:rsidP="00B00D49">
                      <w:pPr>
                        <w:jc w:val="center"/>
                        <w:rPr>
                          <w:b/>
                          <w:color w:val="D9D9D9" w:themeColor="background1" w:themeShade="D9"/>
                          <w:sz w:val="32"/>
                          <w:szCs w:val="32"/>
                        </w:rPr>
                      </w:pPr>
                      <w:r w:rsidRPr="00B00D49">
                        <w:rPr>
                          <w:b/>
                          <w:color w:val="D9D9D9" w:themeColor="background1" w:themeShade="D9"/>
                          <w:sz w:val="32"/>
                          <w:szCs w:val="32"/>
                        </w:rPr>
                        <w:t>Единоличный исполнительный орган</w:t>
                      </w:r>
                    </w:p>
                    <w:p w:rsidR="007D16AA" w:rsidRPr="00B00D49" w:rsidRDefault="007D16AA" w:rsidP="00B00D49">
                      <w:pPr>
                        <w:jc w:val="center"/>
                        <w:rPr>
                          <w:b/>
                          <w:color w:val="D9D9D9" w:themeColor="background1" w:themeShade="D9"/>
                          <w:sz w:val="32"/>
                          <w:szCs w:val="32"/>
                        </w:rPr>
                      </w:pPr>
                      <w:r w:rsidRPr="00B00D49">
                        <w:rPr>
                          <w:b/>
                          <w:color w:val="D9D9D9" w:themeColor="background1" w:themeShade="D9"/>
                          <w:sz w:val="32"/>
                          <w:szCs w:val="32"/>
                        </w:rPr>
                        <w:t>(генеральный директор)</w:t>
                      </w:r>
                    </w:p>
                  </w:txbxContent>
                </v:textbox>
              </v:roundrect>
            </w:pict>
          </mc:Fallback>
        </mc:AlternateContent>
      </w:r>
    </w:p>
    <w:p w:rsidR="00D4140E" w:rsidRPr="0027185E" w:rsidRDefault="00D4140E" w:rsidP="0027185E">
      <w:pPr>
        <w:spacing w:line="276" w:lineRule="auto"/>
        <w:rPr>
          <w:sz w:val="26"/>
          <w:szCs w:val="26"/>
        </w:rPr>
      </w:pPr>
    </w:p>
    <w:p w:rsidR="00D4140E" w:rsidRPr="0027185E" w:rsidRDefault="00D4140E" w:rsidP="0027185E">
      <w:pPr>
        <w:spacing w:line="276" w:lineRule="auto"/>
        <w:rPr>
          <w:sz w:val="26"/>
          <w:szCs w:val="26"/>
        </w:rPr>
      </w:pPr>
    </w:p>
    <w:p w:rsidR="00D4140E" w:rsidRPr="0027185E" w:rsidRDefault="00D4140E" w:rsidP="0027185E">
      <w:pPr>
        <w:spacing w:line="276" w:lineRule="auto"/>
        <w:rPr>
          <w:sz w:val="26"/>
          <w:szCs w:val="26"/>
        </w:rPr>
      </w:pPr>
    </w:p>
    <w:p w:rsidR="00D4140E" w:rsidRDefault="00D4140E" w:rsidP="0027185E">
      <w:pPr>
        <w:spacing w:line="276" w:lineRule="auto"/>
        <w:rPr>
          <w:sz w:val="26"/>
          <w:szCs w:val="26"/>
        </w:rPr>
      </w:pPr>
    </w:p>
    <w:p w:rsidR="00155274" w:rsidRPr="0027185E" w:rsidRDefault="00155274" w:rsidP="0027185E">
      <w:pPr>
        <w:spacing w:line="276" w:lineRule="auto"/>
        <w:rPr>
          <w:sz w:val="26"/>
          <w:szCs w:val="26"/>
        </w:rPr>
      </w:pPr>
    </w:p>
    <w:p w:rsidR="00D4140E" w:rsidRDefault="00155274" w:rsidP="00CC4A27">
      <w:pPr>
        <w:pStyle w:val="2"/>
        <w:keepNext w:val="0"/>
        <w:keepLines w:val="0"/>
        <w:widowControl w:val="0"/>
        <w:tabs>
          <w:tab w:val="clear" w:pos="0"/>
        </w:tabs>
        <w:spacing w:before="60"/>
        <w:ind w:left="54" w:firstLine="0"/>
        <w:jc w:val="center"/>
      </w:pPr>
      <w:bookmarkStart w:id="5" w:name="_Toc317261270"/>
      <w:bookmarkStart w:id="6" w:name="_Toc317260552"/>
      <w:bookmarkStart w:id="7" w:name="_Toc317260456"/>
      <w:bookmarkStart w:id="8" w:name="_Toc317260389"/>
      <w:bookmarkStart w:id="9" w:name="_Toc162167951"/>
      <w:r>
        <w:rPr>
          <w:rFonts w:ascii="Times New Roman" w:hAnsi="Times New Roman" w:cs="Times New Roman"/>
          <w:color w:val="00000A"/>
        </w:rPr>
        <w:t>3.3</w:t>
      </w:r>
      <w:r w:rsidR="00CC4A27">
        <w:rPr>
          <w:rFonts w:ascii="Times New Roman" w:hAnsi="Times New Roman" w:cs="Times New Roman"/>
          <w:color w:val="00000A"/>
        </w:rPr>
        <w:t xml:space="preserve">. </w:t>
      </w:r>
      <w:r w:rsidR="00D4140E">
        <w:rPr>
          <w:rFonts w:ascii="Times New Roman" w:hAnsi="Times New Roman" w:cs="Times New Roman"/>
          <w:color w:val="00000A"/>
        </w:rPr>
        <w:t>Сведения о фактических результатах исполнения поручений и указаний Президента Российской Федерации и поручений Правительства Российской Федерации по основным видам деятельности Общества</w:t>
      </w:r>
      <w:r w:rsidR="00843CBF">
        <w:rPr>
          <w:rFonts w:ascii="Times New Roman" w:hAnsi="Times New Roman" w:cs="Times New Roman"/>
          <w:color w:val="00000A"/>
        </w:rPr>
        <w:t>.</w:t>
      </w:r>
    </w:p>
    <w:p w:rsidR="005C22E3" w:rsidRPr="002E7D28" w:rsidRDefault="005C22E3" w:rsidP="00CC4A27">
      <w:pPr>
        <w:tabs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  <w:r w:rsidRPr="002E7D28">
        <w:rPr>
          <w:sz w:val="26"/>
          <w:szCs w:val="26"/>
        </w:rPr>
        <w:t xml:space="preserve">Распоряжением Правительства Российской Федерации от 30.06.2012 </w:t>
      </w:r>
      <w:r w:rsidRPr="002E7D28">
        <w:rPr>
          <w:sz w:val="26"/>
          <w:szCs w:val="26"/>
          <w:lang w:val="en-US"/>
        </w:rPr>
        <w:t>N</w:t>
      </w:r>
      <w:r w:rsidRPr="002E7D28">
        <w:rPr>
          <w:sz w:val="26"/>
          <w:szCs w:val="26"/>
        </w:rPr>
        <w:t xml:space="preserve"> 1144-</w:t>
      </w:r>
      <w:r w:rsidR="00CC4A27">
        <w:rPr>
          <w:sz w:val="26"/>
          <w:szCs w:val="26"/>
        </w:rPr>
        <w:t>р, утвержден план мероприятий «д</w:t>
      </w:r>
      <w:r w:rsidRPr="002E7D28">
        <w:rPr>
          <w:sz w:val="26"/>
          <w:szCs w:val="26"/>
        </w:rPr>
        <w:t>орожная карта» - «Повышение доступности энергетической инфраструктуры». Данные мероприятия разработаны в целях улучшения инвестиционного климата в России, повышения притока капитала в страну и роста уровня жизни.</w:t>
      </w:r>
    </w:p>
    <w:p w:rsidR="005C22E3" w:rsidRPr="002E7D28" w:rsidRDefault="005C22E3" w:rsidP="00CC4A27">
      <w:pPr>
        <w:tabs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  <w:r w:rsidRPr="002E7D28">
        <w:rPr>
          <w:sz w:val="26"/>
          <w:szCs w:val="26"/>
        </w:rPr>
        <w:t>Цель:</w:t>
      </w:r>
    </w:p>
    <w:p w:rsidR="005C22E3" w:rsidRPr="00CC4A27" w:rsidRDefault="00CC4A27" w:rsidP="00CC4A27">
      <w:pPr>
        <w:tabs>
          <w:tab w:val="left" w:pos="1134"/>
        </w:tabs>
        <w:suppressAutoHyphens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у</w:t>
      </w:r>
      <w:r w:rsidR="005C22E3" w:rsidRPr="00CC4A27">
        <w:rPr>
          <w:sz w:val="26"/>
          <w:szCs w:val="26"/>
        </w:rPr>
        <w:t>прощение процедуры технологического присоединения;</w:t>
      </w:r>
    </w:p>
    <w:p w:rsidR="005C22E3" w:rsidRPr="00CC4A27" w:rsidRDefault="00CC4A27" w:rsidP="00CC4A27">
      <w:pPr>
        <w:tabs>
          <w:tab w:val="left" w:pos="1134"/>
        </w:tabs>
        <w:suppressAutoHyphens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п</w:t>
      </w:r>
      <w:r w:rsidR="005C22E3" w:rsidRPr="00CC4A27">
        <w:rPr>
          <w:sz w:val="26"/>
          <w:szCs w:val="26"/>
        </w:rPr>
        <w:t>розрачность деятельности сетевых организаций при технологическом присоединении;</w:t>
      </w:r>
    </w:p>
    <w:p w:rsidR="005C22E3" w:rsidRPr="00CC4A27" w:rsidRDefault="00CC4A27" w:rsidP="00CC4A27">
      <w:pPr>
        <w:tabs>
          <w:tab w:val="left" w:pos="1134"/>
        </w:tabs>
        <w:suppressAutoHyphens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с</w:t>
      </w:r>
      <w:r w:rsidR="005C22E3" w:rsidRPr="00CC4A27">
        <w:rPr>
          <w:sz w:val="26"/>
          <w:szCs w:val="26"/>
        </w:rPr>
        <w:t>нижение стоимости при технологическом присоединении;</w:t>
      </w:r>
    </w:p>
    <w:p w:rsidR="005C22E3" w:rsidRPr="00CC4A27" w:rsidRDefault="00CC4A27" w:rsidP="00CC4A27">
      <w:pPr>
        <w:tabs>
          <w:tab w:val="left" w:pos="1134"/>
        </w:tabs>
        <w:suppressAutoHyphens w:val="0"/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с</w:t>
      </w:r>
      <w:r w:rsidR="005C22E3" w:rsidRPr="00CC4A27">
        <w:rPr>
          <w:sz w:val="26"/>
          <w:szCs w:val="26"/>
        </w:rPr>
        <w:t>окращение сроков технологического присоединения.</w:t>
      </w:r>
    </w:p>
    <w:p w:rsidR="005C22E3" w:rsidRPr="002E7D28" w:rsidRDefault="005C22E3" w:rsidP="00CC4A27">
      <w:pPr>
        <w:tabs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  <w:r w:rsidRPr="002E7D28">
        <w:rPr>
          <w:sz w:val="26"/>
          <w:szCs w:val="26"/>
        </w:rPr>
        <w:t xml:space="preserve">В качестве контрольных показателей успешной реализации "дорожной карты" выбран рейтинг </w:t>
      </w:r>
      <w:proofErr w:type="spellStart"/>
      <w:r w:rsidRPr="002E7D28">
        <w:rPr>
          <w:sz w:val="26"/>
          <w:szCs w:val="26"/>
        </w:rPr>
        <w:t>Doing</w:t>
      </w:r>
      <w:proofErr w:type="spellEnd"/>
      <w:r w:rsidRPr="002E7D28">
        <w:rPr>
          <w:sz w:val="26"/>
          <w:szCs w:val="26"/>
        </w:rPr>
        <w:t xml:space="preserve"> </w:t>
      </w:r>
      <w:proofErr w:type="spellStart"/>
      <w:r w:rsidRPr="002E7D28">
        <w:rPr>
          <w:sz w:val="26"/>
          <w:szCs w:val="26"/>
        </w:rPr>
        <w:t>Business</w:t>
      </w:r>
      <w:proofErr w:type="spellEnd"/>
      <w:r w:rsidRPr="002E7D28">
        <w:rPr>
          <w:sz w:val="26"/>
          <w:szCs w:val="26"/>
        </w:rPr>
        <w:t>, подготавливаемый Всемирным банком на ежегодной основе. Целевым ориентиром реализации "дорожной карты" избрано вхождение Российской Федерации в топ</w:t>
      </w:r>
      <w:r w:rsidR="00843CBF">
        <w:rPr>
          <w:sz w:val="26"/>
          <w:szCs w:val="26"/>
        </w:rPr>
        <w:t xml:space="preserve"> </w:t>
      </w:r>
      <w:r w:rsidRPr="002E7D28">
        <w:rPr>
          <w:sz w:val="26"/>
          <w:szCs w:val="26"/>
        </w:rPr>
        <w:t>-</w:t>
      </w:r>
      <w:r w:rsidR="00843CBF">
        <w:rPr>
          <w:sz w:val="26"/>
          <w:szCs w:val="26"/>
        </w:rPr>
        <w:t xml:space="preserve"> </w:t>
      </w:r>
      <w:r w:rsidRPr="002E7D28">
        <w:rPr>
          <w:sz w:val="26"/>
          <w:szCs w:val="26"/>
        </w:rPr>
        <w:t>20 мирового рейтинга.</w:t>
      </w:r>
    </w:p>
    <w:p w:rsidR="005C22E3" w:rsidRPr="002E7D28" w:rsidRDefault="005C22E3" w:rsidP="00CC4A27">
      <w:pPr>
        <w:tabs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  <w:r w:rsidRPr="002E7D28">
        <w:rPr>
          <w:sz w:val="26"/>
          <w:szCs w:val="26"/>
        </w:rPr>
        <w:t>Для</w:t>
      </w:r>
      <w:r w:rsidR="00CC4A27">
        <w:rPr>
          <w:sz w:val="26"/>
          <w:szCs w:val="26"/>
        </w:rPr>
        <w:t xml:space="preserve"> реализации плана мероприятий «д</w:t>
      </w:r>
      <w:r w:rsidRPr="002E7D28">
        <w:rPr>
          <w:sz w:val="26"/>
          <w:szCs w:val="26"/>
        </w:rPr>
        <w:t>орожной карты», утвержденного Правительством Российской Федерации, р</w:t>
      </w:r>
      <w:r w:rsidR="00CC4A27">
        <w:rPr>
          <w:sz w:val="26"/>
          <w:szCs w:val="26"/>
        </w:rPr>
        <w:t xml:space="preserve">аспоряжением Правительства </w:t>
      </w:r>
      <w:r w:rsidRPr="002E7D28">
        <w:rPr>
          <w:sz w:val="26"/>
          <w:szCs w:val="26"/>
        </w:rPr>
        <w:t xml:space="preserve">Югры от 12.12.2014 № 671-рп, утвержден план мероприятий "дорожная карта" по обеспечению благоприятного инвестиционного климата </w:t>
      </w:r>
      <w:proofErr w:type="gramStart"/>
      <w:r w:rsidRPr="002E7D28">
        <w:rPr>
          <w:sz w:val="26"/>
          <w:szCs w:val="26"/>
        </w:rPr>
        <w:t>в</w:t>
      </w:r>
      <w:proofErr w:type="gramEnd"/>
      <w:r w:rsidRPr="002E7D28">
        <w:rPr>
          <w:sz w:val="26"/>
          <w:szCs w:val="26"/>
        </w:rPr>
        <w:t xml:space="preserve"> </w:t>
      </w:r>
      <w:proofErr w:type="gramStart"/>
      <w:r w:rsidRPr="002E7D28">
        <w:rPr>
          <w:sz w:val="26"/>
          <w:szCs w:val="26"/>
        </w:rPr>
        <w:t>Ханты-Мансийском</w:t>
      </w:r>
      <w:proofErr w:type="gramEnd"/>
      <w:r w:rsidRPr="002E7D28">
        <w:rPr>
          <w:sz w:val="26"/>
          <w:szCs w:val="26"/>
        </w:rPr>
        <w:t xml:space="preserve"> автономном округе – Югре.</w:t>
      </w:r>
    </w:p>
    <w:p w:rsidR="005C22E3" w:rsidRPr="002E7D28" w:rsidRDefault="005C22E3" w:rsidP="00CC4A27">
      <w:pPr>
        <w:tabs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  <w:r w:rsidRPr="002E7D28">
        <w:rPr>
          <w:sz w:val="26"/>
          <w:szCs w:val="26"/>
        </w:rPr>
        <w:t>Предметом "дорожной карты" является оптимизация механизмов государственного регулирования, в том числе через повышение эффективности выдачи разрешительной документации на строительство, подключения к инфраструктуре, поддержке предпринимательских инициатив и проектов, а также их сопровождения.</w:t>
      </w:r>
    </w:p>
    <w:p w:rsidR="005C22E3" w:rsidRPr="002E7D28" w:rsidRDefault="00CC4A27" w:rsidP="00CC4A27">
      <w:pPr>
        <w:tabs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5C22E3" w:rsidRPr="002E7D28">
        <w:rPr>
          <w:sz w:val="26"/>
          <w:szCs w:val="26"/>
        </w:rPr>
        <w:t>Дорожной картой</w:t>
      </w:r>
      <w:r>
        <w:rPr>
          <w:sz w:val="26"/>
          <w:szCs w:val="26"/>
        </w:rPr>
        <w:t>»</w:t>
      </w:r>
      <w:r w:rsidR="005C22E3" w:rsidRPr="002E7D28">
        <w:rPr>
          <w:sz w:val="26"/>
          <w:szCs w:val="26"/>
        </w:rPr>
        <w:t xml:space="preserve"> определен порядок взаимодействия органов власти, органов местного самоуправления, </w:t>
      </w:r>
      <w:proofErr w:type="spellStart"/>
      <w:r w:rsidR="005C22E3" w:rsidRPr="002E7D28">
        <w:rPr>
          <w:sz w:val="26"/>
          <w:szCs w:val="26"/>
        </w:rPr>
        <w:t>ресурсоснабжающих</w:t>
      </w:r>
      <w:proofErr w:type="spellEnd"/>
      <w:r w:rsidR="005C22E3" w:rsidRPr="002E7D28">
        <w:rPr>
          <w:sz w:val="26"/>
          <w:szCs w:val="26"/>
        </w:rPr>
        <w:t xml:space="preserve"> организаций и организаций поддержки деятельности инвесторов.</w:t>
      </w:r>
    </w:p>
    <w:p w:rsidR="005C22E3" w:rsidRPr="002E7D28" w:rsidRDefault="005C22E3" w:rsidP="00CC4A27">
      <w:pPr>
        <w:pStyle w:val="ac"/>
        <w:tabs>
          <w:tab w:val="left" w:pos="1134"/>
        </w:tabs>
        <w:spacing w:line="276" w:lineRule="auto"/>
        <w:ind w:left="709"/>
        <w:rPr>
          <w:sz w:val="26"/>
          <w:szCs w:val="26"/>
        </w:rPr>
      </w:pPr>
      <w:r w:rsidRPr="002E7D28">
        <w:rPr>
          <w:sz w:val="26"/>
          <w:szCs w:val="26"/>
        </w:rPr>
        <w:t>Сокращено количество этапов технологического присоединения с 8 до 4:</w:t>
      </w:r>
    </w:p>
    <w:p w:rsidR="005C22E3" w:rsidRPr="002E7D28" w:rsidRDefault="005C22E3" w:rsidP="00CC4A27">
      <w:pPr>
        <w:tabs>
          <w:tab w:val="left" w:pos="1134"/>
        </w:tabs>
        <w:spacing w:line="276" w:lineRule="auto"/>
        <w:ind w:firstLine="709"/>
        <w:rPr>
          <w:sz w:val="26"/>
          <w:szCs w:val="26"/>
        </w:rPr>
      </w:pPr>
      <w:r w:rsidRPr="002E7D28">
        <w:rPr>
          <w:sz w:val="26"/>
          <w:szCs w:val="26"/>
        </w:rPr>
        <w:t>- подача заявки;</w:t>
      </w:r>
    </w:p>
    <w:p w:rsidR="005C22E3" w:rsidRPr="002E7D28" w:rsidRDefault="005C22E3" w:rsidP="00CC4A27">
      <w:pPr>
        <w:tabs>
          <w:tab w:val="left" w:pos="1134"/>
        </w:tabs>
        <w:spacing w:line="276" w:lineRule="auto"/>
        <w:ind w:firstLine="709"/>
        <w:rPr>
          <w:sz w:val="26"/>
          <w:szCs w:val="26"/>
        </w:rPr>
      </w:pPr>
      <w:r w:rsidRPr="002E7D28">
        <w:rPr>
          <w:sz w:val="26"/>
          <w:szCs w:val="26"/>
        </w:rPr>
        <w:t>- заключение договора об осуществлении технологического присоединения;</w:t>
      </w:r>
    </w:p>
    <w:p w:rsidR="005C22E3" w:rsidRPr="002E7D28" w:rsidRDefault="005C22E3" w:rsidP="00CC4A27">
      <w:pPr>
        <w:tabs>
          <w:tab w:val="left" w:pos="1134"/>
        </w:tabs>
        <w:spacing w:line="276" w:lineRule="auto"/>
        <w:ind w:firstLine="709"/>
        <w:rPr>
          <w:sz w:val="26"/>
          <w:szCs w:val="26"/>
        </w:rPr>
      </w:pPr>
      <w:r w:rsidRPr="002E7D28">
        <w:rPr>
          <w:sz w:val="26"/>
          <w:szCs w:val="26"/>
        </w:rPr>
        <w:t>- выполнение работ;</w:t>
      </w:r>
    </w:p>
    <w:p w:rsidR="005C22E3" w:rsidRPr="002E7D28" w:rsidRDefault="005C22E3" w:rsidP="00CC4A27">
      <w:pPr>
        <w:tabs>
          <w:tab w:val="left" w:pos="1134"/>
        </w:tabs>
        <w:spacing w:line="276" w:lineRule="auto"/>
        <w:ind w:firstLine="709"/>
        <w:rPr>
          <w:sz w:val="26"/>
          <w:szCs w:val="26"/>
        </w:rPr>
      </w:pPr>
      <w:r w:rsidRPr="002E7D28">
        <w:rPr>
          <w:sz w:val="26"/>
          <w:szCs w:val="26"/>
        </w:rPr>
        <w:t>- осмотр, фактическое присоединение, подписание актов, подача напряжения.</w:t>
      </w:r>
    </w:p>
    <w:p w:rsidR="005C22E3" w:rsidRPr="002E7D28" w:rsidRDefault="005C22E3" w:rsidP="00CC4A27">
      <w:pPr>
        <w:tabs>
          <w:tab w:val="left" w:pos="1134"/>
        </w:tabs>
        <w:spacing w:line="276" w:lineRule="auto"/>
        <w:ind w:firstLine="709"/>
        <w:rPr>
          <w:sz w:val="26"/>
          <w:szCs w:val="26"/>
        </w:rPr>
      </w:pPr>
      <w:r w:rsidRPr="002E7D28">
        <w:rPr>
          <w:sz w:val="26"/>
          <w:szCs w:val="26"/>
        </w:rPr>
        <w:t>Реализованы следующие мероприятия:</w:t>
      </w:r>
    </w:p>
    <w:p w:rsidR="005C22E3" w:rsidRPr="002E7D28" w:rsidRDefault="005C22E3" w:rsidP="00CC4A27">
      <w:pPr>
        <w:tabs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  <w:r w:rsidRPr="002E7D28">
        <w:rPr>
          <w:sz w:val="26"/>
          <w:szCs w:val="26"/>
        </w:rPr>
        <w:t>- разработан единый программный комплекс, позволяющий автоматизировать бизнес-процесс. Программный комплекс внедрен в аппарате управления, а также во всех филиалах и сервисных организациях АО «ЮРЭСК»;</w:t>
      </w:r>
    </w:p>
    <w:p w:rsidR="005C22E3" w:rsidRPr="002E7D28" w:rsidRDefault="005C22E3" w:rsidP="00CC4A27">
      <w:pPr>
        <w:tabs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  <w:r w:rsidRPr="002E7D28">
        <w:rPr>
          <w:sz w:val="26"/>
          <w:szCs w:val="26"/>
        </w:rPr>
        <w:t>- в каждом филиале АО «ЮРЭСК» организованы центры обслуживания клиентов, работающих по принципу «одного окна»;</w:t>
      </w:r>
    </w:p>
    <w:p w:rsidR="005C22E3" w:rsidRPr="002E7D28" w:rsidRDefault="005C22E3" w:rsidP="00CC4A27">
      <w:pPr>
        <w:tabs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  <w:r w:rsidRPr="002E7D28">
        <w:rPr>
          <w:sz w:val="26"/>
          <w:szCs w:val="26"/>
        </w:rPr>
        <w:t>- реализована возможность подачи заявок на технологическое присоединение посредством интернет сайта АО «ЮРЭСК»;</w:t>
      </w:r>
    </w:p>
    <w:p w:rsidR="005C22E3" w:rsidRPr="002E7D28" w:rsidRDefault="005C22E3" w:rsidP="00CC4A27">
      <w:pPr>
        <w:tabs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  <w:r w:rsidRPr="002E7D28">
        <w:rPr>
          <w:sz w:val="26"/>
          <w:szCs w:val="26"/>
        </w:rPr>
        <w:t>- внедрен регламент технологического присоединения, определяющий сроки и порядок взаимодействия структурных подразделений АО «ЮРЭСК» при осуществлении мероприятий по технологическому присоединению;</w:t>
      </w:r>
    </w:p>
    <w:p w:rsidR="005C22E3" w:rsidRPr="002E7D28" w:rsidRDefault="005C22E3" w:rsidP="00CC4A27">
      <w:pPr>
        <w:tabs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  <w:r w:rsidRPr="002E7D28">
        <w:rPr>
          <w:sz w:val="26"/>
          <w:szCs w:val="26"/>
        </w:rPr>
        <w:t>- для сокращения сроков строительства объектов электросетевого хозяйства АО «ЮРЭСК» заключаются «рамочные договоры» с подрядными организациями, что исключает необходимость проведение конкурсных процедур для определения подрядной организации для каждого объекта;</w:t>
      </w:r>
    </w:p>
    <w:p w:rsidR="005C22E3" w:rsidRPr="002E7D28" w:rsidRDefault="005C22E3" w:rsidP="00CC4A27">
      <w:pPr>
        <w:tabs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  <w:r w:rsidRPr="002E7D28">
        <w:rPr>
          <w:sz w:val="26"/>
          <w:szCs w:val="26"/>
        </w:rPr>
        <w:t>- проведена работа с администрациями муниципальных образований по перспективе развития территорий.</w:t>
      </w:r>
    </w:p>
    <w:p w:rsidR="005C22E3" w:rsidRPr="002E7D28" w:rsidRDefault="005C22E3" w:rsidP="00CC4A27">
      <w:pPr>
        <w:pStyle w:val="ac"/>
        <w:tabs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2E7D28">
        <w:rPr>
          <w:sz w:val="26"/>
          <w:szCs w:val="26"/>
        </w:rPr>
        <w:t>Реализована возможность подачи заявки посредством интернет сайта АО «ЮРЭСК» через личный кабинет.</w:t>
      </w:r>
    </w:p>
    <w:p w:rsidR="005C22E3" w:rsidRPr="002E7D28" w:rsidRDefault="005C22E3" w:rsidP="00CC4A27">
      <w:pPr>
        <w:pStyle w:val="ac"/>
        <w:tabs>
          <w:tab w:val="left" w:pos="1134"/>
        </w:tabs>
        <w:spacing w:line="276" w:lineRule="auto"/>
        <w:ind w:left="0" w:firstLine="567"/>
        <w:jc w:val="both"/>
        <w:rPr>
          <w:sz w:val="26"/>
          <w:szCs w:val="26"/>
        </w:rPr>
      </w:pPr>
      <w:r w:rsidRPr="002E7D28">
        <w:rPr>
          <w:sz w:val="26"/>
          <w:szCs w:val="26"/>
        </w:rPr>
        <w:lastRenderedPageBreak/>
        <w:t xml:space="preserve">Размер платы за технологическое присоединение для заявителей с максимальной мощностью </w:t>
      </w:r>
      <w:proofErr w:type="spellStart"/>
      <w:r w:rsidRPr="002E7D28">
        <w:rPr>
          <w:sz w:val="26"/>
          <w:szCs w:val="26"/>
        </w:rPr>
        <w:t>энергопринимающих</w:t>
      </w:r>
      <w:proofErr w:type="spellEnd"/>
      <w:r w:rsidRPr="002E7D28">
        <w:rPr>
          <w:sz w:val="26"/>
          <w:szCs w:val="26"/>
        </w:rPr>
        <w:t xml:space="preserve"> устройств до 150 к</w:t>
      </w:r>
      <w:proofErr w:type="gramStart"/>
      <w:r w:rsidRPr="002E7D28">
        <w:rPr>
          <w:sz w:val="26"/>
          <w:szCs w:val="26"/>
        </w:rPr>
        <w:t>Вт вкл</w:t>
      </w:r>
      <w:proofErr w:type="gramEnd"/>
      <w:r w:rsidRPr="002E7D28">
        <w:rPr>
          <w:sz w:val="26"/>
          <w:szCs w:val="26"/>
        </w:rPr>
        <w:t>ючительно с 01.10.2015 составляет не более 50 % от стоимости мероприятий (Приказ ФСТ России от 11.09.2012 № 209-э/1 «Об утверждении методических указаний по расчету платы за технологическое присоедин</w:t>
      </w:r>
      <w:r w:rsidR="00843CBF">
        <w:rPr>
          <w:sz w:val="26"/>
          <w:szCs w:val="26"/>
        </w:rPr>
        <w:t>ение к электрическим сетям»). То есть,</w:t>
      </w:r>
      <w:r w:rsidRPr="002E7D28">
        <w:rPr>
          <w:sz w:val="26"/>
          <w:szCs w:val="26"/>
        </w:rPr>
        <w:t xml:space="preserve"> для данной категории заявителей размер платы за технологическое присоединение снижен в 2 раза. </w:t>
      </w:r>
    </w:p>
    <w:p w:rsidR="005C22E3" w:rsidRPr="002E7D28" w:rsidRDefault="00843CBF" w:rsidP="00CC4A27">
      <w:pPr>
        <w:pStyle w:val="ac"/>
        <w:tabs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 «дорожной картой», утвержденной р</w:t>
      </w:r>
      <w:r w:rsidR="005C22E3" w:rsidRPr="002E7D28">
        <w:rPr>
          <w:sz w:val="26"/>
          <w:szCs w:val="26"/>
        </w:rPr>
        <w:t xml:space="preserve">аспоряжением Правительства Российской Федерации от 30.06.2012 </w:t>
      </w:r>
      <w:r w:rsidR="005C22E3" w:rsidRPr="002E7D28">
        <w:rPr>
          <w:sz w:val="26"/>
          <w:szCs w:val="26"/>
          <w:lang w:val="en-US"/>
        </w:rPr>
        <w:t>N</w:t>
      </w:r>
      <w:r w:rsidR="005C22E3" w:rsidRPr="002E7D28">
        <w:rPr>
          <w:sz w:val="26"/>
          <w:szCs w:val="26"/>
        </w:rPr>
        <w:t xml:space="preserve"> 1144-р сроки технологического присоединения к электрическим сетям – 90 дней.</w:t>
      </w:r>
    </w:p>
    <w:p w:rsidR="00D4140E" w:rsidRDefault="005C22E3" w:rsidP="00CC4A27">
      <w:pPr>
        <w:tabs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  <w:r w:rsidRPr="002E7D28">
        <w:rPr>
          <w:sz w:val="26"/>
          <w:szCs w:val="26"/>
        </w:rPr>
        <w:t xml:space="preserve">По итогам деятельности АО «ЮРЭСК» за 2016 год сроки технологического присоединения (по </w:t>
      </w:r>
      <w:proofErr w:type="gramStart"/>
      <w:r w:rsidRPr="002E7D28">
        <w:rPr>
          <w:sz w:val="26"/>
          <w:szCs w:val="26"/>
        </w:rPr>
        <w:t>договорам</w:t>
      </w:r>
      <w:proofErr w:type="gramEnd"/>
      <w:r w:rsidRPr="002E7D28">
        <w:rPr>
          <w:sz w:val="26"/>
          <w:szCs w:val="26"/>
        </w:rPr>
        <w:t xml:space="preserve"> не предусматривающим выполнение мероприятий по строительству/реконструкции объектов электросетевого хозяйства со стороны сетевой организации) составили 32 дня</w:t>
      </w:r>
      <w:r w:rsidR="00D4140E">
        <w:rPr>
          <w:sz w:val="26"/>
          <w:szCs w:val="26"/>
        </w:rPr>
        <w:t>.</w:t>
      </w:r>
    </w:p>
    <w:bookmarkEnd w:id="5"/>
    <w:bookmarkEnd w:id="6"/>
    <w:bookmarkEnd w:id="7"/>
    <w:bookmarkEnd w:id="8"/>
    <w:bookmarkEnd w:id="9"/>
    <w:p w:rsidR="00D4140E" w:rsidRDefault="00D4140E" w:rsidP="00CC4A27">
      <w:pPr>
        <w:pStyle w:val="a3"/>
        <w:tabs>
          <w:tab w:val="left" w:pos="1134"/>
        </w:tabs>
        <w:spacing w:line="276" w:lineRule="auto"/>
        <w:ind w:right="23"/>
        <w:rPr>
          <w:sz w:val="26"/>
          <w:szCs w:val="26"/>
        </w:rPr>
      </w:pPr>
    </w:p>
    <w:p w:rsidR="00D4140E" w:rsidRDefault="00155274" w:rsidP="00155274">
      <w:pPr>
        <w:pStyle w:val="1"/>
        <w:pageBreakBefore/>
        <w:numPr>
          <w:ilvl w:val="0"/>
          <w:numId w:val="0"/>
        </w:numPr>
        <w:spacing w:before="0" w:after="0"/>
        <w:rPr>
          <w:spacing w:val="2"/>
          <w:sz w:val="26"/>
          <w:szCs w:val="26"/>
        </w:rPr>
      </w:pPr>
      <w:bookmarkStart w:id="10" w:name="_Toc323298538"/>
      <w:bookmarkStart w:id="11" w:name="_Toc323728743"/>
      <w:r>
        <w:rPr>
          <w:bCs w:val="0"/>
          <w:sz w:val="26"/>
          <w:szCs w:val="26"/>
        </w:rPr>
        <w:lastRenderedPageBreak/>
        <w:t xml:space="preserve">4. </w:t>
      </w:r>
      <w:r w:rsidR="00D4140E">
        <w:rPr>
          <w:bCs w:val="0"/>
          <w:sz w:val="26"/>
          <w:szCs w:val="26"/>
        </w:rPr>
        <w:t>РЕЗУЛЬТАТЫ ДЕЯТЕЛЬНОСТИ И ФИНА</w:t>
      </w:r>
      <w:r w:rsidR="00AE76DC">
        <w:rPr>
          <w:bCs w:val="0"/>
          <w:sz w:val="26"/>
          <w:szCs w:val="26"/>
        </w:rPr>
        <w:t xml:space="preserve">НСОВОГО ПОЛОЖЕНИЯ </w:t>
      </w:r>
      <w:r w:rsidR="00AE76DC">
        <w:rPr>
          <w:bCs w:val="0"/>
          <w:sz w:val="26"/>
          <w:szCs w:val="26"/>
        </w:rPr>
        <w:br/>
        <w:t>АО «ЮРЭСК» В</w:t>
      </w:r>
      <w:r w:rsidR="00D4140E">
        <w:rPr>
          <w:bCs w:val="0"/>
          <w:sz w:val="26"/>
          <w:szCs w:val="26"/>
        </w:rPr>
        <w:t xml:space="preserve"> 201</w:t>
      </w:r>
      <w:r w:rsidR="005C22E3">
        <w:rPr>
          <w:bCs w:val="0"/>
          <w:sz w:val="26"/>
          <w:szCs w:val="26"/>
        </w:rPr>
        <w:t>6</w:t>
      </w:r>
      <w:r w:rsidR="00ED5538">
        <w:rPr>
          <w:bCs w:val="0"/>
          <w:sz w:val="26"/>
          <w:szCs w:val="26"/>
        </w:rPr>
        <w:t xml:space="preserve"> ГОД</w:t>
      </w:r>
      <w:r w:rsidR="00AE76DC">
        <w:rPr>
          <w:bCs w:val="0"/>
          <w:sz w:val="26"/>
          <w:szCs w:val="26"/>
        </w:rPr>
        <w:t>У</w:t>
      </w:r>
      <w:r w:rsidR="00D4140E">
        <w:rPr>
          <w:bCs w:val="0"/>
          <w:sz w:val="26"/>
          <w:szCs w:val="26"/>
        </w:rPr>
        <w:t>.</w:t>
      </w:r>
      <w:bookmarkEnd w:id="10"/>
      <w:bookmarkEnd w:id="11"/>
    </w:p>
    <w:p w:rsidR="00D4140E" w:rsidRDefault="00D4140E">
      <w:pPr>
        <w:pStyle w:val="16"/>
        <w:ind w:left="0"/>
        <w:rPr>
          <w:spacing w:val="2"/>
          <w:sz w:val="26"/>
          <w:szCs w:val="26"/>
        </w:rPr>
      </w:pPr>
    </w:p>
    <w:p w:rsidR="005C22E3" w:rsidRPr="00C106DC" w:rsidRDefault="005C22E3" w:rsidP="00ED5538">
      <w:pPr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bookmarkStart w:id="12" w:name="_Toc323728763"/>
      <w:r w:rsidRPr="00C106DC">
        <w:rPr>
          <w:rFonts w:eastAsia="Calibri"/>
          <w:sz w:val="26"/>
          <w:szCs w:val="26"/>
        </w:rPr>
        <w:t>Рас</w:t>
      </w:r>
      <w:r w:rsidR="00ED5538">
        <w:rPr>
          <w:rFonts w:eastAsia="Calibri"/>
          <w:sz w:val="26"/>
          <w:szCs w:val="26"/>
        </w:rPr>
        <w:t>сматривая финансовое состояние К</w:t>
      </w:r>
      <w:r w:rsidRPr="00C106DC">
        <w:rPr>
          <w:rFonts w:eastAsia="Calibri"/>
          <w:sz w:val="26"/>
          <w:szCs w:val="26"/>
        </w:rPr>
        <w:t>омпании</w:t>
      </w:r>
      <w:r w:rsidR="00ED5538">
        <w:rPr>
          <w:rFonts w:eastAsia="Calibri"/>
          <w:sz w:val="26"/>
          <w:szCs w:val="26"/>
        </w:rPr>
        <w:t>,</w:t>
      </w:r>
      <w:r w:rsidRPr="00C106DC">
        <w:rPr>
          <w:rFonts w:eastAsia="Calibri"/>
          <w:sz w:val="26"/>
          <w:szCs w:val="26"/>
        </w:rPr>
        <w:t xml:space="preserve"> стоит особое внимание обратить на структуру баланса.</w:t>
      </w:r>
    </w:p>
    <w:p w:rsidR="005C22E3" w:rsidRPr="00C106DC" w:rsidRDefault="005C22E3" w:rsidP="00ED5538">
      <w:pPr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C106DC">
        <w:rPr>
          <w:rFonts w:eastAsia="Calibri"/>
          <w:sz w:val="26"/>
          <w:szCs w:val="26"/>
        </w:rPr>
        <w:t>Активы по состоянию на 31.12.201</w:t>
      </w:r>
      <w:r>
        <w:rPr>
          <w:rFonts w:eastAsia="Calibri"/>
          <w:sz w:val="26"/>
          <w:szCs w:val="26"/>
        </w:rPr>
        <w:t>6</w:t>
      </w:r>
      <w:r w:rsidRPr="00C106DC">
        <w:rPr>
          <w:rFonts w:eastAsia="Calibri"/>
          <w:sz w:val="26"/>
          <w:szCs w:val="26"/>
        </w:rPr>
        <w:t xml:space="preserve"> характеризуются значительной долей </w:t>
      </w:r>
      <w:r>
        <w:rPr>
          <w:rFonts w:eastAsia="Calibri"/>
          <w:sz w:val="26"/>
          <w:szCs w:val="26"/>
        </w:rPr>
        <w:t>94,3</w:t>
      </w:r>
      <w:r w:rsidRPr="00C106DC">
        <w:rPr>
          <w:rFonts w:eastAsia="Calibri"/>
          <w:sz w:val="26"/>
          <w:szCs w:val="26"/>
        </w:rPr>
        <w:t xml:space="preserve">% </w:t>
      </w:r>
      <w:proofErr w:type="spellStart"/>
      <w:r w:rsidRPr="00C106DC">
        <w:rPr>
          <w:rFonts w:eastAsia="Calibri"/>
          <w:sz w:val="26"/>
          <w:szCs w:val="26"/>
        </w:rPr>
        <w:t>внеоборотных</w:t>
      </w:r>
      <w:proofErr w:type="spellEnd"/>
      <w:r w:rsidRPr="00C106DC">
        <w:rPr>
          <w:rFonts w:eastAsia="Calibri"/>
          <w:sz w:val="26"/>
          <w:szCs w:val="26"/>
        </w:rPr>
        <w:t xml:space="preserve"> средств и незначительным процентом текущих активов. За весь период активы организации увелич</w:t>
      </w:r>
      <w:r>
        <w:rPr>
          <w:rFonts w:eastAsia="Calibri"/>
          <w:sz w:val="26"/>
          <w:szCs w:val="26"/>
        </w:rPr>
        <w:t>ились на 6,5</w:t>
      </w:r>
      <w:r w:rsidRPr="00C106DC">
        <w:rPr>
          <w:rFonts w:eastAsia="Calibri"/>
          <w:sz w:val="26"/>
          <w:szCs w:val="26"/>
        </w:rPr>
        <w:t xml:space="preserve">% или на </w:t>
      </w:r>
      <w:r>
        <w:rPr>
          <w:rFonts w:eastAsia="Calibri"/>
          <w:sz w:val="26"/>
          <w:szCs w:val="26"/>
        </w:rPr>
        <w:t>779 379</w:t>
      </w:r>
      <w:r w:rsidRPr="00C106DC">
        <w:rPr>
          <w:rFonts w:eastAsia="Calibri"/>
          <w:sz w:val="26"/>
          <w:szCs w:val="26"/>
        </w:rPr>
        <w:t xml:space="preserve"> тыс. рублей, в основном данный прирост связан с увеличением основных фондов компании.</w:t>
      </w:r>
      <w:r>
        <w:rPr>
          <w:rFonts w:eastAsia="Calibri"/>
          <w:sz w:val="26"/>
          <w:szCs w:val="26"/>
        </w:rPr>
        <w:t xml:space="preserve"> </w:t>
      </w:r>
      <w:r w:rsidRPr="00CE6273">
        <w:rPr>
          <w:rFonts w:eastAsia="Calibri"/>
          <w:sz w:val="26"/>
          <w:szCs w:val="26"/>
        </w:rPr>
        <w:t>Отмечая рост активов, необходимо учесть, что собственный капитал увеличился еще в большей степени - на 42,5%. опережающее увеличение собственного капитала относительно общего изменения активов - фактор положительный.</w:t>
      </w:r>
    </w:p>
    <w:p w:rsidR="005C22E3" w:rsidRPr="00C106DC" w:rsidRDefault="005C22E3" w:rsidP="00ED5538">
      <w:pPr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C106DC">
        <w:rPr>
          <w:rFonts w:eastAsia="Calibri"/>
          <w:sz w:val="26"/>
          <w:szCs w:val="26"/>
        </w:rPr>
        <w:t>Одновременно в пассиве баланса наблюдается наибольший прирост по стать</w:t>
      </w:r>
      <w:r>
        <w:rPr>
          <w:rFonts w:eastAsia="Calibri"/>
          <w:sz w:val="26"/>
          <w:szCs w:val="26"/>
        </w:rPr>
        <w:t>е</w:t>
      </w:r>
      <w:r w:rsidRPr="00C106DC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 xml:space="preserve">уставный капитал – 2 630 092 тыс. рублей (87,9%) за счет завершения процедуры дополнительной эмиссии акций, отражаемой в </w:t>
      </w:r>
      <w:r w:rsidRPr="00C106DC">
        <w:rPr>
          <w:rFonts w:eastAsia="Calibri"/>
          <w:sz w:val="26"/>
          <w:szCs w:val="26"/>
        </w:rPr>
        <w:t xml:space="preserve">кредиторской задолженности. </w:t>
      </w:r>
    </w:p>
    <w:p w:rsidR="005C22E3" w:rsidRPr="00637609" w:rsidRDefault="00792C77" w:rsidP="005C22E3">
      <w:pPr>
        <w:ind w:firstLine="851"/>
        <w:contextualSpacing/>
        <w:jc w:val="right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Таблица 11</w:t>
      </w:r>
      <w:r w:rsidR="00ED5538">
        <w:rPr>
          <w:rFonts w:eastAsia="Calibri"/>
          <w:b/>
          <w:sz w:val="26"/>
          <w:szCs w:val="26"/>
        </w:rPr>
        <w:t>.</w:t>
      </w:r>
    </w:p>
    <w:tbl>
      <w:tblPr>
        <w:tblW w:w="1006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3397"/>
        <w:gridCol w:w="2268"/>
        <w:gridCol w:w="2155"/>
        <w:gridCol w:w="2240"/>
      </w:tblGrid>
      <w:tr w:rsidR="005C22E3" w:rsidRPr="00C106DC" w:rsidTr="005C22E3">
        <w:trPr>
          <w:trHeight w:val="37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ED5538" w:rsidRDefault="005C22E3" w:rsidP="005C22E3">
            <w:pPr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ED5538">
              <w:rPr>
                <w:b/>
                <w:sz w:val="26"/>
                <w:szCs w:val="26"/>
              </w:rPr>
              <w:t>Показатель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2E3" w:rsidRPr="00ED5538" w:rsidRDefault="005C22E3" w:rsidP="005C22E3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ED5538">
              <w:rPr>
                <w:b/>
                <w:sz w:val="26"/>
                <w:szCs w:val="26"/>
              </w:rPr>
              <w:t>31.12.2015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2E3" w:rsidRPr="00ED5538" w:rsidRDefault="005C22E3" w:rsidP="005C22E3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ED5538">
              <w:rPr>
                <w:b/>
                <w:sz w:val="26"/>
                <w:szCs w:val="26"/>
              </w:rPr>
              <w:t>31.12.2016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2E3" w:rsidRPr="00ED5538" w:rsidRDefault="005C22E3" w:rsidP="005C22E3">
            <w:pPr>
              <w:contextualSpacing/>
              <w:jc w:val="center"/>
              <w:rPr>
                <w:b/>
                <w:sz w:val="26"/>
                <w:szCs w:val="26"/>
              </w:rPr>
            </w:pPr>
            <w:r w:rsidRPr="00ED5538">
              <w:rPr>
                <w:b/>
                <w:sz w:val="26"/>
                <w:szCs w:val="26"/>
              </w:rPr>
              <w:t>Изменение за период тыс. руб. (гр.3-гр.2)</w:t>
            </w:r>
          </w:p>
        </w:tc>
      </w:tr>
      <w:tr w:rsidR="005C22E3" w:rsidRPr="00C106DC" w:rsidTr="005C22E3">
        <w:trPr>
          <w:trHeight w:val="25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2E3" w:rsidRPr="00C106DC" w:rsidRDefault="005C22E3" w:rsidP="005C22E3">
            <w:pPr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C106DC">
              <w:rPr>
                <w:b/>
                <w:bCs/>
                <w:sz w:val="26"/>
                <w:szCs w:val="26"/>
              </w:rPr>
              <w:t>Актив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C22E3" w:rsidRPr="00C106DC" w:rsidRDefault="005C22E3" w:rsidP="005C22E3">
            <w:pPr>
              <w:contextualSpacing/>
              <w:jc w:val="center"/>
              <w:rPr>
                <w:sz w:val="26"/>
                <w:szCs w:val="26"/>
              </w:rPr>
            </w:pPr>
            <w:r w:rsidRPr="00C106DC">
              <w:rPr>
                <w:sz w:val="26"/>
                <w:szCs w:val="26"/>
              </w:rPr>
              <w:t>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2E3" w:rsidRPr="00C106DC" w:rsidRDefault="005C22E3" w:rsidP="005C22E3">
            <w:pPr>
              <w:contextualSpacing/>
              <w:jc w:val="center"/>
              <w:rPr>
                <w:bCs/>
                <w:color w:val="000000"/>
                <w:sz w:val="26"/>
                <w:szCs w:val="26"/>
              </w:rPr>
            </w:pPr>
            <w:r w:rsidRPr="00C106DC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2E3" w:rsidRPr="00C106DC" w:rsidRDefault="005C22E3" w:rsidP="005C22E3">
            <w:pPr>
              <w:contextualSpacing/>
              <w:jc w:val="center"/>
              <w:rPr>
                <w:bCs/>
                <w:color w:val="000000"/>
                <w:sz w:val="26"/>
                <w:szCs w:val="26"/>
              </w:rPr>
            </w:pPr>
            <w:r w:rsidRPr="00C106DC">
              <w:rPr>
                <w:bCs/>
                <w:color w:val="000000"/>
                <w:sz w:val="26"/>
                <w:szCs w:val="26"/>
              </w:rPr>
              <w:t>4</w:t>
            </w:r>
          </w:p>
        </w:tc>
      </w:tr>
      <w:tr w:rsidR="005C22E3" w:rsidRPr="00C106DC" w:rsidTr="005C22E3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2E3" w:rsidRDefault="005C22E3" w:rsidP="005C22E3">
            <w:pPr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C106DC">
              <w:rPr>
                <w:sz w:val="26"/>
                <w:szCs w:val="26"/>
              </w:rPr>
              <w:t>Внеоборотные</w:t>
            </w:r>
            <w:proofErr w:type="spellEnd"/>
            <w:r w:rsidRPr="00C106DC">
              <w:rPr>
                <w:sz w:val="26"/>
                <w:szCs w:val="26"/>
              </w:rPr>
              <w:t xml:space="preserve"> активы</w:t>
            </w:r>
            <w:r>
              <w:rPr>
                <w:sz w:val="26"/>
                <w:szCs w:val="26"/>
              </w:rPr>
              <w:t>,</w:t>
            </w:r>
            <w:r w:rsidRPr="00C106DC">
              <w:rPr>
                <w:sz w:val="26"/>
                <w:szCs w:val="26"/>
              </w:rPr>
              <w:t xml:space="preserve"> </w:t>
            </w:r>
          </w:p>
          <w:p w:rsidR="005C22E3" w:rsidRPr="00C106DC" w:rsidRDefault="005C22E3" w:rsidP="005C22E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C106DC">
              <w:rPr>
                <w:sz w:val="26"/>
                <w:szCs w:val="26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11 118 325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12 005 092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2E3" w:rsidRPr="00CE6273" w:rsidRDefault="005C22E3" w:rsidP="005C22E3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22E3">
              <w:rPr>
                <w:rFonts w:eastAsia="Calibri"/>
                <w:sz w:val="26"/>
                <w:szCs w:val="26"/>
              </w:rPr>
              <w:t>+886 767</w:t>
            </w:r>
          </w:p>
        </w:tc>
      </w:tr>
      <w:tr w:rsidR="005C22E3" w:rsidRPr="00C106DC" w:rsidTr="005C22E3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2E3" w:rsidRPr="00C106DC" w:rsidRDefault="005C22E3" w:rsidP="005C22E3">
            <w:pPr>
              <w:ind w:firstLineChars="100" w:firstLine="260"/>
              <w:contextualSpacing/>
              <w:rPr>
                <w:color w:val="000000"/>
                <w:sz w:val="26"/>
                <w:szCs w:val="26"/>
              </w:rPr>
            </w:pPr>
            <w:r w:rsidRPr="00C106DC">
              <w:rPr>
                <w:sz w:val="26"/>
                <w:szCs w:val="26"/>
              </w:rPr>
              <w:t>основные средства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10 958 016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11 699 844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2E3" w:rsidRPr="00CE6273" w:rsidRDefault="005C22E3" w:rsidP="005C22E3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22E3">
              <w:rPr>
                <w:rFonts w:eastAsia="Calibri"/>
                <w:sz w:val="26"/>
                <w:szCs w:val="26"/>
              </w:rPr>
              <w:t>+741 828</w:t>
            </w:r>
          </w:p>
        </w:tc>
      </w:tr>
      <w:tr w:rsidR="005C22E3" w:rsidRPr="00C106DC" w:rsidTr="005C22E3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2E3" w:rsidRPr="00C106DC" w:rsidRDefault="005C22E3" w:rsidP="005C22E3">
            <w:pPr>
              <w:ind w:firstLineChars="100" w:firstLine="260"/>
              <w:contextualSpacing/>
              <w:rPr>
                <w:color w:val="000000"/>
                <w:sz w:val="26"/>
                <w:szCs w:val="26"/>
              </w:rPr>
            </w:pPr>
            <w:r w:rsidRPr="00C106DC">
              <w:rPr>
                <w:sz w:val="26"/>
                <w:szCs w:val="26"/>
              </w:rPr>
              <w:t>нематериальные активы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34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29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22E3">
              <w:rPr>
                <w:rStyle w:val="4"/>
                <w:rFonts w:eastAsia="Calibri"/>
                <w:sz w:val="26"/>
                <w:szCs w:val="26"/>
              </w:rPr>
              <w:t>-5</w:t>
            </w:r>
          </w:p>
        </w:tc>
      </w:tr>
      <w:tr w:rsidR="005C22E3" w:rsidRPr="00C106DC" w:rsidTr="005C22E3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2E3" w:rsidRDefault="005C22E3" w:rsidP="005C22E3">
            <w:pPr>
              <w:contextualSpacing/>
              <w:rPr>
                <w:sz w:val="26"/>
                <w:szCs w:val="26"/>
              </w:rPr>
            </w:pPr>
            <w:proofErr w:type="gramStart"/>
            <w:r w:rsidRPr="00C106DC">
              <w:rPr>
                <w:sz w:val="26"/>
                <w:szCs w:val="26"/>
              </w:rPr>
              <w:t>Оборотные</w:t>
            </w:r>
            <w:proofErr w:type="gramEnd"/>
            <w:r w:rsidRPr="00C106DC">
              <w:rPr>
                <w:sz w:val="26"/>
                <w:szCs w:val="26"/>
              </w:rPr>
              <w:t xml:space="preserve">, всего </w:t>
            </w:r>
          </w:p>
          <w:p w:rsidR="005C22E3" w:rsidRPr="00C106DC" w:rsidRDefault="005C22E3" w:rsidP="005C22E3">
            <w:pPr>
              <w:contextualSpacing/>
              <w:rPr>
                <w:color w:val="000000"/>
                <w:sz w:val="26"/>
                <w:szCs w:val="26"/>
              </w:rPr>
            </w:pPr>
            <w:r w:rsidRPr="00C106DC">
              <w:rPr>
                <w:sz w:val="26"/>
                <w:szCs w:val="26"/>
              </w:rPr>
              <w:t>в том числе: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836 288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728 900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2E3" w:rsidRPr="00CE6273" w:rsidRDefault="005C22E3" w:rsidP="005C22E3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22E3">
              <w:rPr>
                <w:rStyle w:val="4"/>
                <w:rFonts w:eastAsia="Calibri"/>
                <w:sz w:val="26"/>
                <w:szCs w:val="26"/>
              </w:rPr>
              <w:t>-107 388</w:t>
            </w:r>
          </w:p>
        </w:tc>
      </w:tr>
      <w:tr w:rsidR="005C22E3" w:rsidRPr="00C106DC" w:rsidTr="005C22E3">
        <w:trPr>
          <w:trHeight w:val="255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2E3" w:rsidRPr="00C106DC" w:rsidRDefault="005C22E3" w:rsidP="005C22E3">
            <w:pPr>
              <w:ind w:firstLineChars="100" w:firstLine="260"/>
              <w:contextualSpacing/>
              <w:rPr>
                <w:color w:val="000000"/>
                <w:sz w:val="26"/>
                <w:szCs w:val="26"/>
              </w:rPr>
            </w:pPr>
            <w:r w:rsidRPr="00C106DC">
              <w:rPr>
                <w:sz w:val="26"/>
                <w:szCs w:val="26"/>
              </w:rPr>
              <w:t>запасы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172 055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162 023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2E3" w:rsidRPr="00CE6273" w:rsidRDefault="005C22E3" w:rsidP="005C22E3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22E3">
              <w:rPr>
                <w:rStyle w:val="4"/>
                <w:rFonts w:eastAsia="Calibri"/>
                <w:sz w:val="26"/>
                <w:szCs w:val="26"/>
              </w:rPr>
              <w:t>-10 032</w:t>
            </w:r>
          </w:p>
        </w:tc>
      </w:tr>
      <w:tr w:rsidR="005C22E3" w:rsidRPr="00C106DC" w:rsidTr="00ED5538">
        <w:trPr>
          <w:trHeight w:val="390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2E3" w:rsidRPr="00C106DC" w:rsidRDefault="005C22E3" w:rsidP="00ED5538">
            <w:pPr>
              <w:ind w:firstLineChars="120" w:firstLine="312"/>
              <w:contextualSpacing/>
              <w:rPr>
                <w:color w:val="000000"/>
                <w:sz w:val="26"/>
                <w:szCs w:val="26"/>
              </w:rPr>
            </w:pPr>
            <w:r w:rsidRPr="00C106DC">
              <w:rPr>
                <w:sz w:val="26"/>
                <w:szCs w:val="26"/>
              </w:rPr>
              <w:t xml:space="preserve">дебиторская </w:t>
            </w:r>
            <w:r w:rsidR="00ED5538">
              <w:rPr>
                <w:sz w:val="26"/>
                <w:szCs w:val="26"/>
              </w:rPr>
              <w:t xml:space="preserve">    </w:t>
            </w:r>
            <w:r w:rsidRPr="00C106DC">
              <w:rPr>
                <w:sz w:val="26"/>
                <w:szCs w:val="26"/>
              </w:rPr>
              <w:t>задолженность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565 651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462 973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2E3" w:rsidRPr="00CE6273" w:rsidRDefault="005C22E3" w:rsidP="005C22E3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22E3">
              <w:rPr>
                <w:rStyle w:val="4"/>
                <w:rFonts w:eastAsia="Calibri"/>
                <w:sz w:val="26"/>
                <w:szCs w:val="26"/>
              </w:rPr>
              <w:t>-102 678</w:t>
            </w:r>
          </w:p>
        </w:tc>
      </w:tr>
      <w:tr w:rsidR="005C22E3" w:rsidRPr="00C106DC" w:rsidTr="005C22E3">
        <w:trPr>
          <w:trHeight w:val="51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2E3" w:rsidRPr="00C106DC" w:rsidRDefault="005C22E3" w:rsidP="005C22E3">
            <w:pPr>
              <w:ind w:firstLineChars="100" w:firstLine="260"/>
              <w:contextualSpacing/>
              <w:rPr>
                <w:color w:val="000000"/>
                <w:sz w:val="26"/>
                <w:szCs w:val="26"/>
              </w:rPr>
            </w:pPr>
            <w:r w:rsidRPr="00C106DC">
              <w:rPr>
                <w:sz w:val="26"/>
                <w:szCs w:val="26"/>
              </w:rPr>
              <w:t>денежные средства и краткосрочные финансовые вложения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74 234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95 037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2E3" w:rsidRPr="00CE6273" w:rsidRDefault="005C22E3" w:rsidP="005C22E3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5C22E3">
              <w:rPr>
                <w:rFonts w:eastAsia="Calibri"/>
                <w:sz w:val="26"/>
                <w:szCs w:val="26"/>
              </w:rPr>
              <w:t>+20 803</w:t>
            </w:r>
          </w:p>
        </w:tc>
      </w:tr>
      <w:tr w:rsidR="005C22E3" w:rsidRPr="00C106DC" w:rsidTr="005C22E3">
        <w:trPr>
          <w:trHeight w:val="25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2E3" w:rsidRPr="00C106DC" w:rsidRDefault="005C22E3" w:rsidP="005C22E3">
            <w:pPr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C106DC">
              <w:rPr>
                <w:b/>
                <w:bCs/>
                <w:sz w:val="26"/>
                <w:szCs w:val="26"/>
              </w:rPr>
              <w:t>Пассив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5C22E3" w:rsidRPr="00C106DC" w:rsidTr="005C22E3">
        <w:trPr>
          <w:trHeight w:val="25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2E3" w:rsidRPr="00C106DC" w:rsidRDefault="005C22E3" w:rsidP="005C22E3">
            <w:pPr>
              <w:contextualSpacing/>
              <w:rPr>
                <w:color w:val="000000"/>
                <w:sz w:val="26"/>
                <w:szCs w:val="26"/>
              </w:rPr>
            </w:pPr>
            <w:r w:rsidRPr="00C106DC">
              <w:rPr>
                <w:sz w:val="26"/>
                <w:szCs w:val="26"/>
              </w:rPr>
              <w:t>Собственный капитал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5 619 241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8 008 752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2E3" w:rsidRPr="00CE6273" w:rsidRDefault="005C22E3" w:rsidP="005C22E3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+2 389 511</w:t>
            </w:r>
          </w:p>
        </w:tc>
      </w:tr>
      <w:tr w:rsidR="005C22E3" w:rsidRPr="00C106DC" w:rsidTr="005C22E3">
        <w:trPr>
          <w:trHeight w:val="510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2E3" w:rsidRDefault="005C22E3" w:rsidP="005C22E3">
            <w:pPr>
              <w:contextualSpacing/>
              <w:rPr>
                <w:sz w:val="26"/>
                <w:szCs w:val="26"/>
              </w:rPr>
            </w:pPr>
            <w:r w:rsidRPr="00C106DC">
              <w:rPr>
                <w:sz w:val="26"/>
                <w:szCs w:val="26"/>
              </w:rPr>
              <w:t xml:space="preserve">Долгосрочные обязательства, всего </w:t>
            </w:r>
          </w:p>
          <w:p w:rsidR="005C22E3" w:rsidRPr="00C106DC" w:rsidRDefault="005C22E3" w:rsidP="005C22E3">
            <w:pPr>
              <w:contextualSpacing/>
              <w:rPr>
                <w:color w:val="000000"/>
                <w:sz w:val="26"/>
                <w:szCs w:val="26"/>
              </w:rPr>
            </w:pPr>
            <w:r w:rsidRPr="00C106DC">
              <w:rPr>
                <w:sz w:val="26"/>
                <w:szCs w:val="26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4 262 432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3 543 016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2E3" w:rsidRPr="00CE6273" w:rsidRDefault="005C22E3" w:rsidP="005C22E3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-719 416</w:t>
            </w:r>
          </w:p>
        </w:tc>
      </w:tr>
      <w:tr w:rsidR="005C22E3" w:rsidRPr="00C106DC" w:rsidTr="005C22E3">
        <w:trPr>
          <w:trHeight w:val="25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2E3" w:rsidRPr="00C106DC" w:rsidRDefault="005C22E3" w:rsidP="005C22E3">
            <w:pPr>
              <w:ind w:firstLineChars="100" w:firstLine="260"/>
              <w:contextualSpacing/>
              <w:rPr>
                <w:color w:val="000000"/>
                <w:sz w:val="26"/>
                <w:szCs w:val="26"/>
              </w:rPr>
            </w:pPr>
            <w:r w:rsidRPr="00C106DC">
              <w:rPr>
                <w:sz w:val="26"/>
                <w:szCs w:val="26"/>
              </w:rPr>
              <w:t>заемные средства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4 258 743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3 528 843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2E3" w:rsidRPr="00CE6273" w:rsidRDefault="005C22E3" w:rsidP="005C22E3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-729 900</w:t>
            </w:r>
          </w:p>
        </w:tc>
      </w:tr>
      <w:tr w:rsidR="005C22E3" w:rsidRPr="00C106DC" w:rsidTr="005C22E3">
        <w:trPr>
          <w:trHeight w:val="33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22E3" w:rsidRDefault="005C22E3" w:rsidP="005C22E3">
            <w:pPr>
              <w:contextualSpacing/>
              <w:rPr>
                <w:sz w:val="26"/>
                <w:szCs w:val="26"/>
              </w:rPr>
            </w:pPr>
            <w:r w:rsidRPr="00C106DC">
              <w:rPr>
                <w:sz w:val="26"/>
                <w:szCs w:val="26"/>
              </w:rPr>
              <w:t xml:space="preserve">Краткосрочные обязательства, всего </w:t>
            </w:r>
          </w:p>
          <w:p w:rsidR="005C22E3" w:rsidRPr="00C106DC" w:rsidRDefault="005C22E3" w:rsidP="005C22E3">
            <w:pPr>
              <w:contextualSpacing/>
              <w:rPr>
                <w:color w:val="000000"/>
                <w:sz w:val="26"/>
                <w:szCs w:val="26"/>
              </w:rPr>
            </w:pPr>
            <w:r w:rsidRPr="00C106DC">
              <w:rPr>
                <w:sz w:val="26"/>
                <w:szCs w:val="26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2 072 940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1 182 224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2E3" w:rsidRPr="00CE6273" w:rsidRDefault="005C22E3" w:rsidP="005C22E3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-890 716</w:t>
            </w:r>
          </w:p>
        </w:tc>
      </w:tr>
      <w:tr w:rsidR="005C22E3" w:rsidRPr="00C106DC" w:rsidTr="005C22E3">
        <w:trPr>
          <w:trHeight w:val="25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106DC" w:rsidRDefault="005C22E3" w:rsidP="005C22E3">
            <w:pPr>
              <w:ind w:firstLineChars="100" w:firstLine="260"/>
              <w:contextualSpacing/>
              <w:rPr>
                <w:color w:val="000000"/>
                <w:sz w:val="26"/>
                <w:szCs w:val="26"/>
              </w:rPr>
            </w:pPr>
            <w:r w:rsidRPr="00C106DC">
              <w:rPr>
                <w:sz w:val="26"/>
                <w:szCs w:val="26"/>
              </w:rPr>
              <w:t>заемные средства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484 600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775 011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2E3" w:rsidRPr="00CE6273" w:rsidRDefault="005C22E3" w:rsidP="005C22E3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+290 411</w:t>
            </w:r>
          </w:p>
        </w:tc>
      </w:tr>
      <w:tr w:rsidR="005C22E3" w:rsidRPr="00C106DC" w:rsidTr="005C22E3">
        <w:trPr>
          <w:trHeight w:val="25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106DC" w:rsidRDefault="005C22E3" w:rsidP="005C22E3">
            <w:pPr>
              <w:ind w:firstLineChars="100" w:firstLine="260"/>
              <w:contextualSpacing/>
              <w:rPr>
                <w:color w:val="000000"/>
                <w:sz w:val="26"/>
                <w:szCs w:val="26"/>
              </w:rPr>
            </w:pPr>
            <w:r w:rsidRPr="00C106DC">
              <w:rPr>
                <w:sz w:val="26"/>
                <w:szCs w:val="26"/>
              </w:rPr>
              <w:t>Валюта баланса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11 954 613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ind w:firstLine="709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12 733 992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2E3" w:rsidRPr="00CE6273" w:rsidRDefault="005C22E3" w:rsidP="005C22E3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CE6273">
              <w:rPr>
                <w:color w:val="000000"/>
                <w:sz w:val="26"/>
                <w:szCs w:val="26"/>
              </w:rPr>
              <w:t>+779 379</w:t>
            </w:r>
          </w:p>
        </w:tc>
      </w:tr>
    </w:tbl>
    <w:p w:rsidR="005C22E3" w:rsidRDefault="005C22E3" w:rsidP="005C22E3">
      <w:pPr>
        <w:ind w:firstLine="851"/>
        <w:contextualSpacing/>
        <w:jc w:val="right"/>
        <w:rPr>
          <w:b/>
          <w:sz w:val="26"/>
          <w:szCs w:val="26"/>
        </w:rPr>
      </w:pPr>
    </w:p>
    <w:p w:rsidR="005C22E3" w:rsidRPr="00637609" w:rsidRDefault="00886FEB" w:rsidP="005C22E3">
      <w:pPr>
        <w:ind w:firstLine="851"/>
        <w:contextualSpacing/>
        <w:jc w:val="right"/>
        <w:rPr>
          <w:rFonts w:eastAsia="Calibri"/>
          <w:b/>
          <w:sz w:val="26"/>
          <w:szCs w:val="26"/>
        </w:rPr>
      </w:pPr>
      <w:r>
        <w:rPr>
          <w:b/>
          <w:sz w:val="26"/>
          <w:szCs w:val="26"/>
        </w:rPr>
        <w:t>Таблица 12</w:t>
      </w:r>
      <w:r w:rsidR="00ED5538">
        <w:rPr>
          <w:b/>
          <w:sz w:val="26"/>
          <w:szCs w:val="26"/>
        </w:rPr>
        <w:t>.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3227"/>
        <w:gridCol w:w="1843"/>
        <w:gridCol w:w="1559"/>
        <w:gridCol w:w="1843"/>
        <w:gridCol w:w="1701"/>
      </w:tblGrid>
      <w:tr w:rsidR="005C22E3" w:rsidRPr="00C106DC" w:rsidTr="005C22E3">
        <w:trPr>
          <w:trHeight w:val="255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ED5538" w:rsidRDefault="005C22E3" w:rsidP="005C22E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D5538">
              <w:rPr>
                <w:b/>
                <w:sz w:val="26"/>
                <w:szCs w:val="26"/>
              </w:rPr>
              <w:t>Показатель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2E3" w:rsidRPr="00ED5538" w:rsidRDefault="005C22E3" w:rsidP="005C22E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D5538">
              <w:rPr>
                <w:b/>
                <w:sz w:val="26"/>
                <w:szCs w:val="26"/>
              </w:rPr>
              <w:t>Значение показателя</w:t>
            </w:r>
          </w:p>
        </w:tc>
      </w:tr>
      <w:tr w:rsidR="005C22E3" w:rsidRPr="00C106DC" w:rsidTr="005C22E3">
        <w:trPr>
          <w:trHeight w:val="255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2E3" w:rsidRPr="00ED5538" w:rsidRDefault="005C22E3" w:rsidP="005C22E3">
            <w:pPr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2E3" w:rsidRPr="00ED5538" w:rsidRDefault="005C22E3" w:rsidP="005C22E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D5538">
              <w:rPr>
                <w:b/>
                <w:sz w:val="26"/>
                <w:szCs w:val="26"/>
              </w:rPr>
              <w:t>в тыс. руб.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2E3" w:rsidRPr="00ED5538" w:rsidRDefault="005C22E3" w:rsidP="005C22E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ED5538">
              <w:rPr>
                <w:b/>
                <w:sz w:val="26"/>
                <w:szCs w:val="26"/>
              </w:rPr>
              <w:t>Изменение</w:t>
            </w:r>
          </w:p>
        </w:tc>
      </w:tr>
      <w:tr w:rsidR="005C22E3" w:rsidRPr="00C106DC" w:rsidTr="005C22E3">
        <w:trPr>
          <w:trHeight w:val="399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22E3" w:rsidRPr="00C106DC" w:rsidRDefault="005C22E3" w:rsidP="005C22E3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106DC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C106DC">
              <w:rPr>
                <w:sz w:val="26"/>
                <w:szCs w:val="26"/>
              </w:rPr>
              <w:t>31.12.201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106DC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C106DC">
              <w:rPr>
                <w:sz w:val="26"/>
                <w:szCs w:val="26"/>
              </w:rPr>
              <w:t>31.12.201</w:t>
            </w:r>
            <w:r>
              <w:rPr>
                <w:sz w:val="26"/>
                <w:szCs w:val="26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2E3" w:rsidRPr="00C106DC" w:rsidRDefault="005C22E3" w:rsidP="005C22E3">
            <w:pPr>
              <w:spacing w:line="259" w:lineRule="auto"/>
              <w:ind w:left="68"/>
              <w:jc w:val="center"/>
              <w:rPr>
                <w:rFonts w:eastAsia="Arial Unicode MS"/>
                <w:color w:val="000000"/>
                <w:sz w:val="26"/>
                <w:szCs w:val="26"/>
              </w:rPr>
            </w:pPr>
            <w:r w:rsidRPr="00C106DC">
              <w:rPr>
                <w:rFonts w:eastAsia="Arial Unicode MS"/>
                <w:color w:val="000000"/>
                <w:sz w:val="26"/>
                <w:szCs w:val="26"/>
              </w:rPr>
              <w:t>тыс. руб.</w:t>
            </w:r>
          </w:p>
          <w:p w:rsidR="005C22E3" w:rsidRPr="00C106DC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C106DC">
              <w:rPr>
                <w:rFonts w:eastAsia="Arial Unicode MS"/>
                <w:color w:val="000000"/>
                <w:sz w:val="26"/>
                <w:szCs w:val="26"/>
              </w:rPr>
              <w:t>(гр.3-гр.2)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2E3" w:rsidRPr="00C106DC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C106DC">
              <w:rPr>
                <w:rFonts w:eastAsia="Arial Unicode MS"/>
                <w:color w:val="000000"/>
                <w:sz w:val="26"/>
                <w:szCs w:val="26"/>
              </w:rPr>
              <w:t>± %, ((гр.3-гр.2): гр.2)</w:t>
            </w:r>
          </w:p>
        </w:tc>
      </w:tr>
      <w:tr w:rsidR="005C22E3" w:rsidRPr="00C106DC" w:rsidTr="005C22E3">
        <w:trPr>
          <w:trHeight w:val="25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22E3" w:rsidRPr="00C106DC" w:rsidRDefault="005C22E3" w:rsidP="005C22E3">
            <w:pPr>
              <w:rPr>
                <w:color w:val="000000"/>
                <w:sz w:val="26"/>
                <w:szCs w:val="26"/>
              </w:rPr>
            </w:pPr>
            <w:r w:rsidRPr="00C106DC">
              <w:rPr>
                <w:sz w:val="26"/>
                <w:szCs w:val="26"/>
              </w:rPr>
              <w:lastRenderedPageBreak/>
              <w:t>Чистые активы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pStyle w:val="7"/>
              <w:shd w:val="clear" w:color="auto" w:fill="auto"/>
              <w:spacing w:before="0" w:after="0" w:line="200" w:lineRule="exact"/>
              <w:ind w:left="80" w:firstLine="0"/>
              <w:contextualSpacing/>
              <w:jc w:val="center"/>
              <w:rPr>
                <w:sz w:val="26"/>
                <w:szCs w:val="26"/>
              </w:rPr>
            </w:pPr>
            <w:r w:rsidRPr="00CE6273">
              <w:rPr>
                <w:sz w:val="26"/>
                <w:szCs w:val="26"/>
              </w:rPr>
              <w:t>5 619 241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pStyle w:val="7"/>
              <w:shd w:val="clear" w:color="auto" w:fill="auto"/>
              <w:spacing w:before="0" w:after="0" w:line="200" w:lineRule="exact"/>
              <w:ind w:left="80" w:firstLine="0"/>
              <w:contextualSpacing/>
              <w:jc w:val="center"/>
              <w:rPr>
                <w:sz w:val="26"/>
                <w:szCs w:val="26"/>
              </w:rPr>
            </w:pPr>
            <w:r w:rsidRPr="00CE6273">
              <w:rPr>
                <w:sz w:val="26"/>
                <w:szCs w:val="26"/>
              </w:rPr>
              <w:t>8 008 752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pStyle w:val="7"/>
              <w:shd w:val="clear" w:color="auto" w:fill="auto"/>
              <w:spacing w:before="0" w:after="0" w:line="200" w:lineRule="exact"/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E6273">
              <w:rPr>
                <w:sz w:val="26"/>
                <w:szCs w:val="26"/>
              </w:rPr>
              <w:t>+2 389 511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pStyle w:val="7"/>
              <w:shd w:val="clear" w:color="auto" w:fill="auto"/>
              <w:spacing w:before="0" w:after="0" w:line="200" w:lineRule="exact"/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E6273">
              <w:rPr>
                <w:sz w:val="26"/>
                <w:szCs w:val="26"/>
              </w:rPr>
              <w:t>+42,5</w:t>
            </w:r>
          </w:p>
        </w:tc>
      </w:tr>
      <w:tr w:rsidR="005C22E3" w:rsidRPr="00C106DC" w:rsidTr="005C22E3">
        <w:trPr>
          <w:trHeight w:val="255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2E3" w:rsidRPr="00C106DC" w:rsidRDefault="005C22E3" w:rsidP="005C22E3">
            <w:pPr>
              <w:rPr>
                <w:color w:val="000000"/>
                <w:sz w:val="26"/>
                <w:szCs w:val="26"/>
              </w:rPr>
            </w:pPr>
            <w:r w:rsidRPr="00C106DC">
              <w:rPr>
                <w:sz w:val="26"/>
                <w:szCs w:val="26"/>
              </w:rPr>
              <w:t>Уставный капитал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pStyle w:val="7"/>
              <w:shd w:val="clear" w:color="auto" w:fill="auto"/>
              <w:spacing w:before="0" w:after="0" w:line="200" w:lineRule="exact"/>
              <w:ind w:left="80" w:firstLine="0"/>
              <w:contextualSpacing/>
              <w:jc w:val="center"/>
              <w:rPr>
                <w:sz w:val="26"/>
                <w:szCs w:val="26"/>
              </w:rPr>
            </w:pPr>
            <w:r w:rsidRPr="00CE6273">
              <w:rPr>
                <w:sz w:val="26"/>
                <w:szCs w:val="26"/>
              </w:rPr>
              <w:t>7 149 740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pStyle w:val="7"/>
              <w:shd w:val="clear" w:color="auto" w:fill="auto"/>
              <w:spacing w:before="0" w:after="0" w:line="200" w:lineRule="exact"/>
              <w:ind w:left="80" w:firstLine="0"/>
              <w:contextualSpacing/>
              <w:jc w:val="center"/>
              <w:rPr>
                <w:sz w:val="26"/>
                <w:szCs w:val="26"/>
              </w:rPr>
            </w:pPr>
            <w:r w:rsidRPr="00CE6273">
              <w:rPr>
                <w:sz w:val="26"/>
                <w:szCs w:val="26"/>
              </w:rPr>
              <w:t>9 779 832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pStyle w:val="7"/>
              <w:shd w:val="clear" w:color="auto" w:fill="auto"/>
              <w:spacing w:before="0" w:after="0" w:line="200" w:lineRule="exact"/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E6273">
              <w:rPr>
                <w:sz w:val="26"/>
                <w:szCs w:val="26"/>
              </w:rPr>
              <w:t>+2 630 092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pStyle w:val="7"/>
              <w:shd w:val="clear" w:color="auto" w:fill="auto"/>
              <w:spacing w:before="0" w:after="0" w:line="200" w:lineRule="exact"/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E6273">
              <w:rPr>
                <w:sz w:val="26"/>
                <w:szCs w:val="26"/>
              </w:rPr>
              <w:t>+36,8</w:t>
            </w:r>
          </w:p>
        </w:tc>
      </w:tr>
      <w:tr w:rsidR="005C22E3" w:rsidRPr="00C106DC" w:rsidTr="005C22E3">
        <w:trPr>
          <w:trHeight w:val="510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22E3" w:rsidRPr="00C106DC" w:rsidRDefault="005C22E3" w:rsidP="005C22E3">
            <w:pPr>
              <w:rPr>
                <w:color w:val="000000"/>
                <w:sz w:val="26"/>
                <w:szCs w:val="26"/>
              </w:rPr>
            </w:pPr>
            <w:r w:rsidRPr="00C106DC">
              <w:rPr>
                <w:sz w:val="26"/>
                <w:szCs w:val="26"/>
              </w:rPr>
              <w:t>Превышение чистых активов над уставным капиталом (стр.1-стр.2)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pStyle w:val="7"/>
              <w:shd w:val="clear" w:color="auto" w:fill="auto"/>
              <w:spacing w:before="0" w:after="0" w:line="200" w:lineRule="exact"/>
              <w:ind w:left="80" w:firstLine="0"/>
              <w:contextualSpacing/>
              <w:jc w:val="center"/>
              <w:rPr>
                <w:sz w:val="26"/>
                <w:szCs w:val="26"/>
              </w:rPr>
            </w:pPr>
            <w:r w:rsidRPr="00CE6273">
              <w:rPr>
                <w:rStyle w:val="4"/>
                <w:sz w:val="26"/>
                <w:szCs w:val="26"/>
              </w:rPr>
              <w:t>-1 530 499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pStyle w:val="7"/>
              <w:shd w:val="clear" w:color="auto" w:fill="auto"/>
              <w:spacing w:before="0" w:after="0" w:line="200" w:lineRule="exact"/>
              <w:ind w:left="80" w:firstLine="0"/>
              <w:contextualSpacing/>
              <w:jc w:val="center"/>
              <w:rPr>
                <w:sz w:val="26"/>
                <w:szCs w:val="26"/>
              </w:rPr>
            </w:pPr>
            <w:r w:rsidRPr="00CE6273">
              <w:rPr>
                <w:rStyle w:val="4"/>
                <w:sz w:val="26"/>
                <w:szCs w:val="26"/>
              </w:rPr>
              <w:t>-1 771 080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pStyle w:val="7"/>
              <w:shd w:val="clear" w:color="auto" w:fill="auto"/>
              <w:spacing w:before="0" w:after="0" w:line="200" w:lineRule="exact"/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E6273">
              <w:rPr>
                <w:rStyle w:val="4"/>
                <w:sz w:val="26"/>
                <w:szCs w:val="26"/>
              </w:rPr>
              <w:t>-240 581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CE6273" w:rsidRDefault="005C22E3" w:rsidP="005C22E3">
            <w:pPr>
              <w:pStyle w:val="7"/>
              <w:shd w:val="clear" w:color="auto" w:fill="auto"/>
              <w:spacing w:before="0" w:after="0" w:line="200" w:lineRule="exact"/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CE6273">
              <w:rPr>
                <w:sz w:val="26"/>
                <w:szCs w:val="26"/>
              </w:rPr>
              <w:t>1</w:t>
            </w:r>
          </w:p>
        </w:tc>
      </w:tr>
    </w:tbl>
    <w:p w:rsidR="005C22E3" w:rsidRDefault="005C22E3" w:rsidP="005C22E3">
      <w:pPr>
        <w:ind w:firstLine="851"/>
        <w:contextualSpacing/>
        <w:jc w:val="both"/>
        <w:rPr>
          <w:rFonts w:eastAsia="Calibri"/>
          <w:sz w:val="26"/>
          <w:szCs w:val="26"/>
        </w:rPr>
      </w:pPr>
    </w:p>
    <w:p w:rsidR="005C22E3" w:rsidRDefault="005C22E3" w:rsidP="005C22E3">
      <w:pPr>
        <w:pStyle w:val="ac"/>
        <w:spacing w:line="276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Чистые активы о</w:t>
      </w:r>
      <w:r w:rsidR="00ED5538">
        <w:rPr>
          <w:sz w:val="26"/>
          <w:szCs w:val="26"/>
        </w:rPr>
        <w:t>рганизации на 31 декабря 2016 года</w:t>
      </w:r>
      <w:r>
        <w:rPr>
          <w:sz w:val="26"/>
          <w:szCs w:val="26"/>
        </w:rPr>
        <w:t xml:space="preserve"> меньше уставного капитала на 18,1%. Таким образом, продолжает не соблюдаться базовое законодательное требование к величине чистых активов из-за  формирования из года в год  непокрытого убытка. В целях слома тенденции и достижения прибыли, Общество в 2017 году планирует изменить модель регулирования тарифов на оказание услуг по передаче электрической энергии на 2018 – 2022 годы,  применив метод долгосрочной индексации необходимой валовой выручки. При этом ожидается получение чистой прибыли уже в 2018 году. Ликвидация накопленного нераспределенного убытка (как следствие – превалирование чистых активов  над уставным капиталом) в таком случае прогнозируется не ранее 2024 года. </w:t>
      </w:r>
    </w:p>
    <w:p w:rsidR="0061082A" w:rsidRDefault="005C22E3" w:rsidP="00ED5538">
      <w:pPr>
        <w:pStyle w:val="ac"/>
        <w:ind w:left="0" w:firstLine="709"/>
        <w:jc w:val="center"/>
        <w:rPr>
          <w:rFonts w:eastAsia="Calibri"/>
          <w:b/>
          <w:sz w:val="26"/>
          <w:szCs w:val="26"/>
        </w:rPr>
      </w:pPr>
      <w:r w:rsidRPr="00886FEB">
        <w:rPr>
          <w:rFonts w:eastAsia="Calibri"/>
          <w:b/>
          <w:sz w:val="26"/>
          <w:szCs w:val="26"/>
        </w:rPr>
        <w:t>Показатели финансовой устойчивости</w:t>
      </w:r>
      <w:r w:rsidR="006F5972">
        <w:rPr>
          <w:rFonts w:eastAsia="Calibri"/>
          <w:b/>
          <w:sz w:val="26"/>
          <w:szCs w:val="26"/>
        </w:rPr>
        <w:t>.</w:t>
      </w:r>
    </w:p>
    <w:p w:rsidR="005C22E3" w:rsidRPr="00886FEB" w:rsidRDefault="0061082A" w:rsidP="0061082A">
      <w:pPr>
        <w:pStyle w:val="ac"/>
        <w:ind w:left="0" w:firstLine="709"/>
        <w:jc w:val="right"/>
        <w:rPr>
          <w:rFonts w:eastAsia="Calibri"/>
          <w:b/>
          <w:sz w:val="26"/>
          <w:szCs w:val="26"/>
        </w:rPr>
      </w:pPr>
      <w:r w:rsidRPr="00886FEB">
        <w:rPr>
          <w:rFonts w:eastAsia="Calibri"/>
          <w:b/>
          <w:sz w:val="26"/>
          <w:szCs w:val="26"/>
        </w:rPr>
        <w:t>Таблица 13.</w:t>
      </w:r>
    </w:p>
    <w:tbl>
      <w:tblPr>
        <w:tblW w:w="10055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1543"/>
        <w:gridCol w:w="1559"/>
        <w:gridCol w:w="4253"/>
      </w:tblGrid>
      <w:tr w:rsidR="005C22E3" w:rsidRPr="007804FD" w:rsidTr="005C22E3">
        <w:trPr>
          <w:trHeight w:val="270"/>
        </w:trPr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5C22E3" w:rsidRPr="00ED5538" w:rsidRDefault="005C22E3" w:rsidP="005C22E3">
            <w:pPr>
              <w:jc w:val="center"/>
              <w:rPr>
                <w:b/>
                <w:sz w:val="26"/>
                <w:szCs w:val="26"/>
              </w:rPr>
            </w:pPr>
            <w:r w:rsidRPr="00ED5538">
              <w:rPr>
                <w:b/>
                <w:sz w:val="26"/>
                <w:szCs w:val="26"/>
              </w:rPr>
              <w:t>Показатели</w:t>
            </w:r>
          </w:p>
        </w:tc>
        <w:tc>
          <w:tcPr>
            <w:tcW w:w="1543" w:type="dxa"/>
          </w:tcPr>
          <w:p w:rsidR="005C22E3" w:rsidRPr="00ED5538" w:rsidRDefault="005C22E3" w:rsidP="005C22E3">
            <w:pPr>
              <w:jc w:val="center"/>
              <w:rPr>
                <w:b/>
                <w:sz w:val="26"/>
                <w:szCs w:val="26"/>
              </w:rPr>
            </w:pPr>
            <w:r w:rsidRPr="00ED5538">
              <w:rPr>
                <w:b/>
                <w:sz w:val="26"/>
                <w:szCs w:val="26"/>
              </w:rPr>
              <w:t>Значения на 31.12.2015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5C22E3" w:rsidRPr="00ED5538" w:rsidRDefault="005C22E3" w:rsidP="005C22E3">
            <w:pPr>
              <w:jc w:val="center"/>
              <w:rPr>
                <w:b/>
                <w:sz w:val="26"/>
                <w:szCs w:val="26"/>
              </w:rPr>
            </w:pPr>
            <w:r w:rsidRPr="00ED5538">
              <w:rPr>
                <w:b/>
                <w:sz w:val="26"/>
                <w:szCs w:val="26"/>
              </w:rPr>
              <w:t>Значения на 31.12.2016</w:t>
            </w:r>
          </w:p>
        </w:tc>
        <w:tc>
          <w:tcPr>
            <w:tcW w:w="4253" w:type="dxa"/>
            <w:shd w:val="clear" w:color="auto" w:fill="auto"/>
            <w:noWrap/>
            <w:vAlign w:val="center"/>
            <w:hideMark/>
          </w:tcPr>
          <w:p w:rsidR="005C22E3" w:rsidRPr="00ED5538" w:rsidRDefault="005C22E3" w:rsidP="005C22E3">
            <w:pPr>
              <w:jc w:val="center"/>
              <w:rPr>
                <w:b/>
                <w:sz w:val="26"/>
                <w:szCs w:val="26"/>
              </w:rPr>
            </w:pPr>
            <w:r w:rsidRPr="00ED5538">
              <w:rPr>
                <w:b/>
                <w:sz w:val="26"/>
                <w:szCs w:val="26"/>
              </w:rPr>
              <w:t>Расчет, рекомендованное значение</w:t>
            </w:r>
          </w:p>
        </w:tc>
      </w:tr>
      <w:tr w:rsidR="005C22E3" w:rsidRPr="007804FD" w:rsidTr="005C22E3">
        <w:trPr>
          <w:trHeight w:val="541"/>
        </w:trPr>
        <w:tc>
          <w:tcPr>
            <w:tcW w:w="2700" w:type="dxa"/>
            <w:shd w:val="clear" w:color="auto" w:fill="auto"/>
            <w:vAlign w:val="center"/>
            <w:hideMark/>
          </w:tcPr>
          <w:p w:rsidR="005C22E3" w:rsidRPr="008C1492" w:rsidRDefault="005C22E3" w:rsidP="005C22E3">
            <w:pPr>
              <w:contextualSpacing/>
              <w:rPr>
                <w:sz w:val="26"/>
                <w:szCs w:val="26"/>
              </w:rPr>
            </w:pPr>
            <w:r w:rsidRPr="008C1492">
              <w:rPr>
                <w:sz w:val="26"/>
                <w:szCs w:val="26"/>
              </w:rPr>
              <w:t>Коэффициент автономии</w:t>
            </w:r>
            <w:r>
              <w:rPr>
                <w:sz w:val="26"/>
                <w:szCs w:val="26"/>
              </w:rPr>
              <w:t xml:space="preserve"> (финансовой независимости)</w:t>
            </w:r>
          </w:p>
        </w:tc>
        <w:tc>
          <w:tcPr>
            <w:tcW w:w="1543" w:type="dxa"/>
            <w:vAlign w:val="center"/>
          </w:tcPr>
          <w:p w:rsidR="005C22E3" w:rsidRPr="008C1492" w:rsidRDefault="005C22E3" w:rsidP="00ED5538">
            <w:pPr>
              <w:ind w:firstLine="1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8C1492">
              <w:rPr>
                <w:color w:val="000000"/>
                <w:sz w:val="26"/>
                <w:szCs w:val="26"/>
              </w:rPr>
              <w:t>0,47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C22E3" w:rsidRPr="008C1492" w:rsidRDefault="005C22E3" w:rsidP="00ED5538">
            <w:pPr>
              <w:ind w:firstLine="17"/>
              <w:contextualSpacing/>
              <w:jc w:val="center"/>
              <w:rPr>
                <w:color w:val="000000"/>
                <w:sz w:val="26"/>
                <w:szCs w:val="26"/>
              </w:rPr>
            </w:pPr>
            <w:r w:rsidRPr="008C1492">
              <w:rPr>
                <w:color w:val="000000"/>
                <w:sz w:val="26"/>
                <w:szCs w:val="26"/>
              </w:rPr>
              <w:t>0,63</w:t>
            </w:r>
          </w:p>
        </w:tc>
        <w:tc>
          <w:tcPr>
            <w:tcW w:w="4253" w:type="dxa"/>
            <w:shd w:val="clear" w:color="auto" w:fill="auto"/>
            <w:hideMark/>
          </w:tcPr>
          <w:p w:rsidR="005C22E3" w:rsidRPr="008C1492" w:rsidRDefault="005C22E3" w:rsidP="005C22E3">
            <w:pPr>
              <w:contextualSpacing/>
              <w:rPr>
                <w:color w:val="000000"/>
                <w:sz w:val="26"/>
                <w:szCs w:val="26"/>
              </w:rPr>
            </w:pPr>
            <w:r w:rsidRPr="008C1492">
              <w:rPr>
                <w:sz w:val="26"/>
                <w:szCs w:val="26"/>
              </w:rPr>
              <w:t>Отношение собственного капитала к суммарным активам. Нормальное значение не менее 0,55.</w:t>
            </w:r>
          </w:p>
        </w:tc>
      </w:tr>
      <w:tr w:rsidR="005C22E3" w:rsidRPr="007804FD" w:rsidTr="005C22E3">
        <w:trPr>
          <w:trHeight w:val="780"/>
        </w:trPr>
        <w:tc>
          <w:tcPr>
            <w:tcW w:w="2700" w:type="dxa"/>
            <w:shd w:val="clear" w:color="auto" w:fill="auto"/>
            <w:vAlign w:val="center"/>
            <w:hideMark/>
          </w:tcPr>
          <w:p w:rsidR="005C22E3" w:rsidRPr="008C1492" w:rsidRDefault="005C22E3" w:rsidP="005C22E3">
            <w:pPr>
              <w:pStyle w:val="7"/>
              <w:shd w:val="clear" w:color="auto" w:fill="auto"/>
              <w:spacing w:before="0" w:after="0" w:line="259" w:lineRule="exact"/>
              <w:ind w:firstLine="0"/>
              <w:contextualSpacing/>
              <w:jc w:val="left"/>
              <w:rPr>
                <w:sz w:val="26"/>
                <w:szCs w:val="26"/>
              </w:rPr>
            </w:pPr>
            <w:r w:rsidRPr="008C1492">
              <w:rPr>
                <w:sz w:val="26"/>
                <w:szCs w:val="26"/>
              </w:rPr>
              <w:t>Коэффициент покрытия инвестиций</w:t>
            </w:r>
          </w:p>
        </w:tc>
        <w:tc>
          <w:tcPr>
            <w:tcW w:w="1543" w:type="dxa"/>
            <w:vAlign w:val="center"/>
          </w:tcPr>
          <w:p w:rsidR="005C22E3" w:rsidRPr="008C1492" w:rsidRDefault="005C22E3" w:rsidP="00ED5538">
            <w:pPr>
              <w:pStyle w:val="7"/>
              <w:shd w:val="clear" w:color="auto" w:fill="auto"/>
              <w:spacing w:before="0" w:after="0" w:line="200" w:lineRule="exact"/>
              <w:ind w:left="80" w:firstLine="17"/>
              <w:contextualSpacing/>
              <w:jc w:val="center"/>
              <w:rPr>
                <w:sz w:val="26"/>
                <w:szCs w:val="26"/>
              </w:rPr>
            </w:pPr>
            <w:r w:rsidRPr="008C1492">
              <w:rPr>
                <w:rStyle w:val="4"/>
                <w:sz w:val="26"/>
                <w:szCs w:val="26"/>
              </w:rPr>
              <w:t>0,83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C22E3" w:rsidRPr="008C1492" w:rsidRDefault="005C22E3" w:rsidP="00ED5538">
            <w:pPr>
              <w:pStyle w:val="7"/>
              <w:shd w:val="clear" w:color="auto" w:fill="auto"/>
              <w:spacing w:before="0" w:after="0" w:line="200" w:lineRule="exact"/>
              <w:ind w:left="80" w:firstLine="17"/>
              <w:contextualSpacing/>
              <w:jc w:val="center"/>
              <w:rPr>
                <w:sz w:val="26"/>
                <w:szCs w:val="26"/>
              </w:rPr>
            </w:pPr>
            <w:r w:rsidRPr="008C1492">
              <w:rPr>
                <w:sz w:val="26"/>
                <w:szCs w:val="26"/>
              </w:rPr>
              <w:t>0,91</w:t>
            </w:r>
          </w:p>
        </w:tc>
        <w:tc>
          <w:tcPr>
            <w:tcW w:w="4253" w:type="dxa"/>
            <w:shd w:val="clear" w:color="auto" w:fill="auto"/>
            <w:hideMark/>
          </w:tcPr>
          <w:p w:rsidR="005C22E3" w:rsidRPr="008C1492" w:rsidRDefault="005C22E3" w:rsidP="005C22E3">
            <w:pPr>
              <w:contextualSpacing/>
              <w:rPr>
                <w:color w:val="000000"/>
                <w:sz w:val="26"/>
                <w:szCs w:val="26"/>
              </w:rPr>
            </w:pPr>
            <w:r w:rsidRPr="008C1492">
              <w:rPr>
                <w:sz w:val="26"/>
                <w:szCs w:val="26"/>
              </w:rPr>
              <w:t>Отношение собственного капитала и долгосрочных обязательств к общей сумме капитала</w:t>
            </w:r>
            <w:proofErr w:type="gramStart"/>
            <w:r w:rsidRPr="008C1492">
              <w:rPr>
                <w:sz w:val="26"/>
                <w:szCs w:val="26"/>
              </w:rPr>
              <w:t>.</w:t>
            </w:r>
            <w:proofErr w:type="gramEnd"/>
            <w:r w:rsidRPr="008C1492">
              <w:rPr>
                <w:sz w:val="26"/>
                <w:szCs w:val="26"/>
              </w:rPr>
              <w:t xml:space="preserve"> </w:t>
            </w:r>
            <w:proofErr w:type="gramStart"/>
            <w:r w:rsidRPr="008C1492">
              <w:rPr>
                <w:sz w:val="26"/>
                <w:szCs w:val="26"/>
              </w:rPr>
              <w:t>н</w:t>
            </w:r>
            <w:proofErr w:type="gramEnd"/>
            <w:r w:rsidRPr="008C1492">
              <w:rPr>
                <w:sz w:val="26"/>
                <w:szCs w:val="26"/>
              </w:rPr>
              <w:t>ормальное значение для данной отрасли: не менее 0,85.</w:t>
            </w:r>
          </w:p>
        </w:tc>
      </w:tr>
      <w:tr w:rsidR="005C22E3" w:rsidRPr="007804FD" w:rsidTr="005C22E3">
        <w:trPr>
          <w:trHeight w:val="780"/>
        </w:trPr>
        <w:tc>
          <w:tcPr>
            <w:tcW w:w="2700" w:type="dxa"/>
            <w:shd w:val="clear" w:color="auto" w:fill="auto"/>
            <w:vAlign w:val="center"/>
          </w:tcPr>
          <w:p w:rsidR="005C22E3" w:rsidRPr="008C1492" w:rsidRDefault="005C22E3" w:rsidP="005C22E3">
            <w:pPr>
              <w:pStyle w:val="7"/>
              <w:shd w:val="clear" w:color="auto" w:fill="auto"/>
              <w:spacing w:before="0" w:after="0" w:line="254" w:lineRule="exact"/>
              <w:ind w:firstLine="0"/>
              <w:contextualSpacing/>
              <w:jc w:val="left"/>
              <w:rPr>
                <w:sz w:val="26"/>
                <w:szCs w:val="26"/>
              </w:rPr>
            </w:pPr>
            <w:r w:rsidRPr="008C1492">
              <w:rPr>
                <w:sz w:val="26"/>
                <w:szCs w:val="26"/>
              </w:rPr>
              <w:t xml:space="preserve">Коэффициент </w:t>
            </w:r>
            <w:proofErr w:type="gramStart"/>
            <w:r w:rsidRPr="008C1492">
              <w:rPr>
                <w:sz w:val="26"/>
                <w:szCs w:val="26"/>
              </w:rPr>
              <w:t>краткосрочной</w:t>
            </w:r>
            <w:proofErr w:type="gramEnd"/>
          </w:p>
          <w:p w:rsidR="005C22E3" w:rsidRPr="008C1492" w:rsidRDefault="005C22E3" w:rsidP="005C22E3">
            <w:pPr>
              <w:pStyle w:val="7"/>
              <w:shd w:val="clear" w:color="auto" w:fill="auto"/>
              <w:spacing w:before="0" w:after="0" w:line="254" w:lineRule="exact"/>
              <w:ind w:firstLine="0"/>
              <w:contextualSpacing/>
              <w:jc w:val="left"/>
              <w:rPr>
                <w:sz w:val="26"/>
                <w:szCs w:val="26"/>
              </w:rPr>
            </w:pPr>
            <w:r w:rsidRPr="008C1492">
              <w:rPr>
                <w:sz w:val="26"/>
                <w:szCs w:val="26"/>
              </w:rPr>
              <w:t>задолженности</w:t>
            </w:r>
          </w:p>
        </w:tc>
        <w:tc>
          <w:tcPr>
            <w:tcW w:w="1543" w:type="dxa"/>
            <w:vAlign w:val="center"/>
          </w:tcPr>
          <w:p w:rsidR="005C22E3" w:rsidRPr="008C1492" w:rsidRDefault="005C22E3" w:rsidP="00ED5538">
            <w:pPr>
              <w:pStyle w:val="7"/>
              <w:shd w:val="clear" w:color="auto" w:fill="auto"/>
              <w:spacing w:before="0" w:after="0" w:line="200" w:lineRule="exact"/>
              <w:ind w:left="80" w:firstLine="17"/>
              <w:contextualSpacing/>
              <w:jc w:val="center"/>
              <w:rPr>
                <w:sz w:val="26"/>
                <w:szCs w:val="26"/>
              </w:rPr>
            </w:pPr>
            <w:r w:rsidRPr="008C1492">
              <w:rPr>
                <w:sz w:val="26"/>
                <w:szCs w:val="26"/>
              </w:rPr>
              <w:t>0,33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C22E3" w:rsidRPr="008C1492" w:rsidRDefault="005C22E3" w:rsidP="00ED5538">
            <w:pPr>
              <w:pStyle w:val="7"/>
              <w:shd w:val="clear" w:color="auto" w:fill="auto"/>
              <w:spacing w:before="0" w:after="0" w:line="200" w:lineRule="exact"/>
              <w:ind w:left="80" w:firstLine="17"/>
              <w:contextualSpacing/>
              <w:jc w:val="center"/>
              <w:rPr>
                <w:sz w:val="26"/>
                <w:szCs w:val="26"/>
              </w:rPr>
            </w:pPr>
            <w:r w:rsidRPr="008C1492">
              <w:rPr>
                <w:sz w:val="26"/>
                <w:szCs w:val="26"/>
              </w:rPr>
              <w:t>0,25</w:t>
            </w:r>
          </w:p>
        </w:tc>
        <w:tc>
          <w:tcPr>
            <w:tcW w:w="4253" w:type="dxa"/>
            <w:shd w:val="clear" w:color="auto" w:fill="auto"/>
          </w:tcPr>
          <w:p w:rsidR="005C22E3" w:rsidRPr="008C1492" w:rsidRDefault="005C22E3" w:rsidP="005C22E3">
            <w:pPr>
              <w:contextualSpacing/>
              <w:rPr>
                <w:sz w:val="26"/>
                <w:szCs w:val="26"/>
              </w:rPr>
            </w:pPr>
            <w:r w:rsidRPr="008C1492">
              <w:rPr>
                <w:sz w:val="26"/>
                <w:szCs w:val="26"/>
              </w:rPr>
              <w:t>Отношение краткосрочной задолженности к общей сумме задолженности.</w:t>
            </w:r>
          </w:p>
        </w:tc>
      </w:tr>
      <w:tr w:rsidR="005C22E3" w:rsidRPr="007804FD" w:rsidTr="005C22E3">
        <w:trPr>
          <w:trHeight w:val="780"/>
        </w:trPr>
        <w:tc>
          <w:tcPr>
            <w:tcW w:w="2700" w:type="dxa"/>
            <w:shd w:val="clear" w:color="auto" w:fill="auto"/>
            <w:vAlign w:val="center"/>
          </w:tcPr>
          <w:p w:rsidR="005C22E3" w:rsidRPr="008C1492" w:rsidRDefault="005C22E3" w:rsidP="005C22E3">
            <w:pPr>
              <w:pStyle w:val="7"/>
              <w:shd w:val="clear" w:color="auto" w:fill="auto"/>
              <w:spacing w:before="0" w:after="0" w:line="254" w:lineRule="exact"/>
              <w:ind w:firstLine="0"/>
              <w:contextualSpacing/>
              <w:jc w:val="left"/>
              <w:rPr>
                <w:sz w:val="26"/>
                <w:szCs w:val="26"/>
              </w:rPr>
            </w:pPr>
            <w:r w:rsidRPr="008C1492">
              <w:rPr>
                <w:sz w:val="26"/>
                <w:szCs w:val="26"/>
              </w:rPr>
              <w:t xml:space="preserve">Коэффициент </w:t>
            </w:r>
            <w:proofErr w:type="gramStart"/>
            <w:r w:rsidRPr="008C1492">
              <w:rPr>
                <w:sz w:val="26"/>
                <w:szCs w:val="26"/>
              </w:rPr>
              <w:t>финансового</w:t>
            </w:r>
            <w:proofErr w:type="gramEnd"/>
            <w:r w:rsidRPr="008C1492">
              <w:rPr>
                <w:sz w:val="26"/>
                <w:szCs w:val="26"/>
              </w:rPr>
              <w:t xml:space="preserve"> </w:t>
            </w:r>
            <w:proofErr w:type="spellStart"/>
            <w:r w:rsidRPr="008C1492">
              <w:rPr>
                <w:sz w:val="26"/>
                <w:szCs w:val="26"/>
              </w:rPr>
              <w:t>левериджа</w:t>
            </w:r>
            <w:proofErr w:type="spellEnd"/>
          </w:p>
        </w:tc>
        <w:tc>
          <w:tcPr>
            <w:tcW w:w="1543" w:type="dxa"/>
            <w:vAlign w:val="center"/>
          </w:tcPr>
          <w:p w:rsidR="005C22E3" w:rsidRPr="008C1492" w:rsidRDefault="005C22E3" w:rsidP="00ED5538">
            <w:pPr>
              <w:pStyle w:val="7"/>
              <w:shd w:val="clear" w:color="auto" w:fill="auto"/>
              <w:spacing w:before="0" w:after="0" w:line="200" w:lineRule="exact"/>
              <w:ind w:left="80" w:firstLine="17"/>
              <w:contextualSpacing/>
              <w:jc w:val="center"/>
              <w:rPr>
                <w:sz w:val="26"/>
                <w:szCs w:val="26"/>
              </w:rPr>
            </w:pPr>
            <w:r w:rsidRPr="008C1492">
              <w:rPr>
                <w:rStyle w:val="4"/>
                <w:sz w:val="26"/>
                <w:szCs w:val="26"/>
              </w:rPr>
              <w:t>1,13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5C22E3" w:rsidRPr="008C1492" w:rsidRDefault="005C22E3" w:rsidP="00ED5538">
            <w:pPr>
              <w:pStyle w:val="7"/>
              <w:shd w:val="clear" w:color="auto" w:fill="auto"/>
              <w:spacing w:before="0" w:after="0" w:line="200" w:lineRule="exact"/>
              <w:ind w:left="80" w:firstLine="17"/>
              <w:contextualSpacing/>
              <w:jc w:val="center"/>
              <w:rPr>
                <w:sz w:val="26"/>
                <w:szCs w:val="26"/>
              </w:rPr>
            </w:pPr>
            <w:r w:rsidRPr="008C1492">
              <w:rPr>
                <w:sz w:val="26"/>
                <w:szCs w:val="26"/>
              </w:rPr>
              <w:t>0,59</w:t>
            </w:r>
          </w:p>
        </w:tc>
        <w:tc>
          <w:tcPr>
            <w:tcW w:w="4253" w:type="dxa"/>
            <w:shd w:val="clear" w:color="auto" w:fill="auto"/>
          </w:tcPr>
          <w:p w:rsidR="005C22E3" w:rsidRPr="008C1492" w:rsidRDefault="005C22E3" w:rsidP="005C22E3">
            <w:pPr>
              <w:contextualSpacing/>
              <w:rPr>
                <w:sz w:val="26"/>
                <w:szCs w:val="26"/>
              </w:rPr>
            </w:pPr>
            <w:r w:rsidRPr="008C1492">
              <w:rPr>
                <w:sz w:val="26"/>
                <w:szCs w:val="26"/>
              </w:rPr>
              <w:t>Отношение зае</w:t>
            </w:r>
            <w:r>
              <w:rPr>
                <w:sz w:val="26"/>
                <w:szCs w:val="26"/>
              </w:rPr>
              <w:t xml:space="preserve">много капитала к </w:t>
            </w:r>
            <w:proofErr w:type="gramStart"/>
            <w:r>
              <w:rPr>
                <w:sz w:val="26"/>
                <w:szCs w:val="26"/>
              </w:rPr>
              <w:t>собственному</w:t>
            </w:r>
            <w:proofErr w:type="gramEnd"/>
            <w:r>
              <w:rPr>
                <w:sz w:val="26"/>
                <w:szCs w:val="26"/>
              </w:rPr>
              <w:t>. Н</w:t>
            </w:r>
            <w:r w:rsidRPr="008C1492">
              <w:rPr>
                <w:sz w:val="26"/>
                <w:szCs w:val="26"/>
              </w:rPr>
              <w:t>ормальное значение для данной отрасли: не более 0,82 (оптимальное 0,25-0,54).</w:t>
            </w:r>
          </w:p>
        </w:tc>
      </w:tr>
    </w:tbl>
    <w:p w:rsidR="005C22E3" w:rsidRPr="0052737C" w:rsidRDefault="005C22E3" w:rsidP="005C22E3">
      <w:pPr>
        <w:pStyle w:val="ac"/>
        <w:ind w:left="0"/>
        <w:jc w:val="both"/>
        <w:rPr>
          <w:rFonts w:eastAsia="Calibri"/>
          <w:sz w:val="26"/>
          <w:szCs w:val="26"/>
        </w:rPr>
      </w:pPr>
    </w:p>
    <w:p w:rsidR="005C22E3" w:rsidRPr="00A407DD" w:rsidRDefault="005C22E3" w:rsidP="005C22E3">
      <w:pPr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A407DD">
        <w:rPr>
          <w:rFonts w:eastAsia="Calibri"/>
          <w:sz w:val="26"/>
          <w:szCs w:val="26"/>
        </w:rPr>
        <w:t>Коэффициент автономии организации на 31.12.2016 составил 0,63. Данный коэффициент характеризует степень зависимости организации от заемного капитала. Полученное здесь значение укладывается в принятую для этого показателя норму (нормальное значение для данной отрасли: не менее 0,55, оптимальное 0,65-0,8) и свидетельствует о хорошем балансе собственного и заемного капитала, за последний год коэффициент автономии возрос на 0,16.</w:t>
      </w:r>
    </w:p>
    <w:p w:rsidR="005C22E3" w:rsidRPr="00A407DD" w:rsidRDefault="005C22E3" w:rsidP="005C22E3">
      <w:pPr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A407DD">
        <w:rPr>
          <w:rFonts w:eastAsia="Calibri"/>
          <w:sz w:val="26"/>
          <w:szCs w:val="26"/>
        </w:rPr>
        <w:t>За весь анализируемый период коэффициент покрытия инвестиций заметно вырос до 0,91 (т.е. на 0,08). Значение коэффициента по состоянию на 31.12.2016 полностью соответствует нормативному значению (доля собственного капитала и долгосрочных обязательств в общей сумме капитала организации составляет 91%).</w:t>
      </w:r>
    </w:p>
    <w:p w:rsidR="005C22E3" w:rsidRPr="00A407DD" w:rsidRDefault="005C22E3" w:rsidP="005C22E3">
      <w:pPr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A407DD">
        <w:rPr>
          <w:rFonts w:eastAsia="Calibri"/>
          <w:sz w:val="26"/>
          <w:szCs w:val="26"/>
        </w:rPr>
        <w:lastRenderedPageBreak/>
        <w:t>По коэффициенту краткосрочной задолженности видно, что на последний день анализируемого периода (31.12.2016) доля краткосрочной задолженности составляет 1/4, а долгосрочной задолженности - 3/4. При этом за последний год доля краткосрочной задолженности уменьшилась на 7,7%.</w:t>
      </w:r>
    </w:p>
    <w:p w:rsidR="005C22E3" w:rsidRPr="002B7FFB" w:rsidRDefault="005C22E3" w:rsidP="005C22E3">
      <w:pPr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2B7FFB">
        <w:rPr>
          <w:rFonts w:eastAsia="Calibri"/>
          <w:sz w:val="26"/>
          <w:szCs w:val="26"/>
        </w:rPr>
        <w:t>Важным показателем ликвидности активов являются следующие коэффициенты:</w:t>
      </w:r>
    </w:p>
    <w:p w:rsidR="005C22E3" w:rsidRPr="002B7FFB" w:rsidRDefault="005C22E3" w:rsidP="005C22E3">
      <w:pPr>
        <w:ind w:firstLine="709"/>
        <w:contextualSpacing/>
        <w:jc w:val="both"/>
        <w:rPr>
          <w:rFonts w:eastAsia="Calibri"/>
        </w:rPr>
      </w:pPr>
      <w:r w:rsidRPr="002B7FFB">
        <w:rPr>
          <w:rFonts w:eastAsia="Calibri"/>
        </w:rPr>
        <w:tab/>
      </w:r>
      <w:r w:rsidRPr="002B7FFB">
        <w:rPr>
          <w:rFonts w:eastAsia="Calibri"/>
        </w:rPr>
        <w:tab/>
      </w:r>
      <w:r w:rsidRPr="002B7FFB">
        <w:rPr>
          <w:rFonts w:eastAsia="Calibri"/>
        </w:rPr>
        <w:tab/>
      </w:r>
      <w:r w:rsidRPr="002B7FFB">
        <w:rPr>
          <w:rFonts w:eastAsia="Calibri"/>
        </w:rPr>
        <w:tab/>
      </w:r>
      <w:r w:rsidRPr="002B7FFB">
        <w:rPr>
          <w:rFonts w:eastAsia="Calibri"/>
        </w:rPr>
        <w:tab/>
      </w:r>
      <w:r w:rsidRPr="002B7FFB">
        <w:rPr>
          <w:rFonts w:eastAsia="Calibri"/>
        </w:rPr>
        <w:tab/>
      </w:r>
      <w:r w:rsidRPr="002B7FFB">
        <w:rPr>
          <w:rFonts w:eastAsia="Calibri"/>
        </w:rPr>
        <w:tab/>
      </w:r>
      <w:r w:rsidRPr="002B7FFB">
        <w:rPr>
          <w:rFonts w:eastAsia="Calibri"/>
        </w:rPr>
        <w:tab/>
      </w:r>
      <w:r w:rsidRPr="002B7FFB">
        <w:rPr>
          <w:rFonts w:eastAsia="Calibri"/>
        </w:rPr>
        <w:tab/>
      </w:r>
      <w:r w:rsidRPr="002B7FFB">
        <w:rPr>
          <w:rFonts w:eastAsia="Calibri"/>
        </w:rPr>
        <w:tab/>
      </w:r>
      <w:r w:rsidRPr="002B7FFB">
        <w:rPr>
          <w:rFonts w:eastAsia="Calibri"/>
        </w:rPr>
        <w:tab/>
      </w:r>
      <w:r w:rsidRPr="002B7FFB">
        <w:rPr>
          <w:b/>
          <w:sz w:val="26"/>
          <w:szCs w:val="26"/>
        </w:rPr>
        <w:t>Таблица</w:t>
      </w:r>
      <w:r w:rsidR="00886FEB">
        <w:rPr>
          <w:b/>
          <w:sz w:val="26"/>
          <w:szCs w:val="26"/>
        </w:rPr>
        <w:t xml:space="preserve"> 14</w:t>
      </w:r>
      <w:r w:rsidR="006F5972">
        <w:rPr>
          <w:b/>
          <w:sz w:val="26"/>
          <w:szCs w:val="26"/>
        </w:rPr>
        <w:t>.</w:t>
      </w:r>
    </w:p>
    <w:tbl>
      <w:tblPr>
        <w:tblW w:w="10055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6"/>
        <w:gridCol w:w="1530"/>
        <w:gridCol w:w="1560"/>
        <w:gridCol w:w="3969"/>
      </w:tblGrid>
      <w:tr w:rsidR="005C22E3" w:rsidRPr="002B7FFB" w:rsidTr="005C22E3">
        <w:trPr>
          <w:trHeight w:val="270"/>
        </w:trPr>
        <w:tc>
          <w:tcPr>
            <w:tcW w:w="2996" w:type="dxa"/>
            <w:shd w:val="clear" w:color="auto" w:fill="auto"/>
            <w:noWrap/>
            <w:vAlign w:val="center"/>
            <w:hideMark/>
          </w:tcPr>
          <w:p w:rsidR="005C22E3" w:rsidRPr="00ED5538" w:rsidRDefault="005C22E3" w:rsidP="00ED5538">
            <w:pPr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ED5538">
              <w:rPr>
                <w:b/>
                <w:sz w:val="26"/>
                <w:szCs w:val="26"/>
              </w:rPr>
              <w:t>Показатель ликвидности</w:t>
            </w:r>
          </w:p>
        </w:tc>
        <w:tc>
          <w:tcPr>
            <w:tcW w:w="1530" w:type="dxa"/>
          </w:tcPr>
          <w:p w:rsidR="005C22E3" w:rsidRPr="00ED5538" w:rsidRDefault="005C22E3" w:rsidP="00ED5538">
            <w:pPr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ED5538">
              <w:rPr>
                <w:b/>
                <w:color w:val="000000"/>
                <w:sz w:val="26"/>
                <w:szCs w:val="26"/>
              </w:rPr>
              <w:t>Значения на 31.12.2015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5C22E3" w:rsidRPr="00ED5538" w:rsidRDefault="005C22E3" w:rsidP="00ED5538">
            <w:pPr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ED5538">
              <w:rPr>
                <w:b/>
                <w:color w:val="000000"/>
                <w:sz w:val="26"/>
                <w:szCs w:val="26"/>
              </w:rPr>
              <w:t>Значения на 31.12.2016</w:t>
            </w:r>
          </w:p>
        </w:tc>
        <w:tc>
          <w:tcPr>
            <w:tcW w:w="3969" w:type="dxa"/>
            <w:shd w:val="clear" w:color="auto" w:fill="auto"/>
            <w:noWrap/>
            <w:vAlign w:val="center"/>
            <w:hideMark/>
          </w:tcPr>
          <w:p w:rsidR="005C22E3" w:rsidRPr="00ED5538" w:rsidRDefault="005C22E3" w:rsidP="00ED5538">
            <w:pPr>
              <w:contextualSpacing/>
              <w:jc w:val="center"/>
              <w:rPr>
                <w:b/>
                <w:color w:val="000000"/>
                <w:sz w:val="26"/>
                <w:szCs w:val="26"/>
              </w:rPr>
            </w:pPr>
            <w:r w:rsidRPr="00ED5538">
              <w:rPr>
                <w:b/>
                <w:sz w:val="26"/>
                <w:szCs w:val="26"/>
              </w:rPr>
              <w:t>Расчет, рекомендованное значение</w:t>
            </w:r>
          </w:p>
        </w:tc>
      </w:tr>
      <w:tr w:rsidR="005C22E3" w:rsidRPr="002B7FFB" w:rsidTr="005C22E3">
        <w:trPr>
          <w:trHeight w:val="583"/>
        </w:trPr>
        <w:tc>
          <w:tcPr>
            <w:tcW w:w="2996" w:type="dxa"/>
            <w:shd w:val="clear" w:color="auto" w:fill="auto"/>
            <w:hideMark/>
          </w:tcPr>
          <w:p w:rsidR="005C22E3" w:rsidRPr="002B7FFB" w:rsidRDefault="005C22E3" w:rsidP="005C22E3">
            <w:pPr>
              <w:contextualSpacing/>
              <w:rPr>
                <w:sz w:val="26"/>
                <w:szCs w:val="26"/>
              </w:rPr>
            </w:pPr>
            <w:r w:rsidRPr="002B7FFB">
              <w:rPr>
                <w:sz w:val="26"/>
                <w:szCs w:val="26"/>
              </w:rPr>
              <w:t>Коэффициент текущей (общей) ликвидности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22E3" w:rsidRPr="002B7FFB" w:rsidRDefault="005C22E3" w:rsidP="00ED5538">
            <w:pPr>
              <w:pStyle w:val="7"/>
              <w:shd w:val="clear" w:color="auto" w:fill="auto"/>
              <w:spacing w:before="0" w:after="0" w:line="200" w:lineRule="exact"/>
              <w:ind w:left="5" w:firstLine="0"/>
              <w:contextualSpacing/>
              <w:jc w:val="center"/>
              <w:rPr>
                <w:sz w:val="26"/>
                <w:szCs w:val="26"/>
              </w:rPr>
            </w:pPr>
            <w:r w:rsidRPr="002B7FFB">
              <w:rPr>
                <w:rStyle w:val="4"/>
                <w:sz w:val="26"/>
                <w:szCs w:val="26"/>
              </w:rPr>
              <w:t>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C22E3" w:rsidRPr="002B7FFB" w:rsidRDefault="005C22E3" w:rsidP="00ED5538">
            <w:pPr>
              <w:pStyle w:val="7"/>
              <w:shd w:val="clear" w:color="auto" w:fill="auto"/>
              <w:spacing w:before="0" w:after="0" w:line="200" w:lineRule="exact"/>
              <w:ind w:left="5" w:firstLine="0"/>
              <w:contextualSpacing/>
              <w:jc w:val="center"/>
              <w:rPr>
                <w:sz w:val="26"/>
                <w:szCs w:val="26"/>
              </w:rPr>
            </w:pPr>
            <w:r w:rsidRPr="002B7FFB">
              <w:rPr>
                <w:rStyle w:val="4"/>
                <w:sz w:val="26"/>
                <w:szCs w:val="26"/>
              </w:rPr>
              <w:t>0,62</w:t>
            </w:r>
          </w:p>
        </w:tc>
        <w:tc>
          <w:tcPr>
            <w:tcW w:w="3969" w:type="dxa"/>
            <w:shd w:val="clear" w:color="auto" w:fill="auto"/>
            <w:hideMark/>
          </w:tcPr>
          <w:p w:rsidR="005C22E3" w:rsidRPr="002B7FFB" w:rsidRDefault="005C22E3" w:rsidP="005C22E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2B7FFB">
              <w:rPr>
                <w:sz w:val="26"/>
                <w:szCs w:val="26"/>
              </w:rPr>
              <w:t>Отношение текущих активов к краткосрочным обязательствам. Нормальное значение: 2 и более.</w:t>
            </w:r>
          </w:p>
        </w:tc>
      </w:tr>
      <w:tr w:rsidR="005C22E3" w:rsidRPr="002B7FFB" w:rsidTr="005C22E3">
        <w:trPr>
          <w:trHeight w:val="780"/>
        </w:trPr>
        <w:tc>
          <w:tcPr>
            <w:tcW w:w="2996" w:type="dxa"/>
            <w:shd w:val="clear" w:color="auto" w:fill="auto"/>
            <w:hideMark/>
          </w:tcPr>
          <w:p w:rsidR="005C22E3" w:rsidRPr="002B7FFB" w:rsidRDefault="005C22E3" w:rsidP="005C22E3">
            <w:pPr>
              <w:contextualSpacing/>
              <w:rPr>
                <w:color w:val="000000"/>
                <w:sz w:val="26"/>
                <w:szCs w:val="26"/>
              </w:rPr>
            </w:pPr>
            <w:r w:rsidRPr="002B7FFB">
              <w:rPr>
                <w:sz w:val="26"/>
                <w:szCs w:val="26"/>
              </w:rPr>
              <w:t>Коэффициент быстрой (промежуточной) ликвидности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22E3" w:rsidRPr="002B7FFB" w:rsidRDefault="005C22E3" w:rsidP="00ED5538">
            <w:pPr>
              <w:pStyle w:val="7"/>
              <w:shd w:val="clear" w:color="auto" w:fill="auto"/>
              <w:spacing w:before="0" w:after="0" w:line="200" w:lineRule="exact"/>
              <w:ind w:left="5" w:firstLine="0"/>
              <w:contextualSpacing/>
              <w:jc w:val="center"/>
              <w:rPr>
                <w:sz w:val="26"/>
                <w:szCs w:val="26"/>
              </w:rPr>
            </w:pPr>
            <w:r w:rsidRPr="002B7FFB">
              <w:rPr>
                <w:rStyle w:val="4"/>
                <w:sz w:val="26"/>
                <w:szCs w:val="26"/>
              </w:rPr>
              <w:t>0,31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C22E3" w:rsidRPr="002B7FFB" w:rsidRDefault="005C22E3" w:rsidP="00ED5538">
            <w:pPr>
              <w:pStyle w:val="7"/>
              <w:shd w:val="clear" w:color="auto" w:fill="auto"/>
              <w:spacing w:before="0" w:after="0" w:line="200" w:lineRule="exact"/>
              <w:ind w:left="5" w:firstLine="0"/>
              <w:contextualSpacing/>
              <w:jc w:val="center"/>
              <w:rPr>
                <w:sz w:val="26"/>
                <w:szCs w:val="26"/>
              </w:rPr>
            </w:pPr>
            <w:r w:rsidRPr="002B7FFB">
              <w:rPr>
                <w:rStyle w:val="4"/>
                <w:sz w:val="26"/>
                <w:szCs w:val="26"/>
              </w:rPr>
              <w:t>0,47</w:t>
            </w:r>
          </w:p>
        </w:tc>
        <w:tc>
          <w:tcPr>
            <w:tcW w:w="3969" w:type="dxa"/>
            <w:shd w:val="clear" w:color="auto" w:fill="auto"/>
            <w:hideMark/>
          </w:tcPr>
          <w:p w:rsidR="005C22E3" w:rsidRPr="002B7FFB" w:rsidRDefault="005C22E3" w:rsidP="005C22E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2B7FFB">
              <w:rPr>
                <w:sz w:val="26"/>
                <w:szCs w:val="26"/>
              </w:rPr>
              <w:t>Отношение ликвидных активов к краткосрочным обязательствам. Нормальное значение: не менее 1.</w:t>
            </w:r>
          </w:p>
        </w:tc>
      </w:tr>
      <w:tr w:rsidR="005C22E3" w:rsidRPr="002B7FFB" w:rsidTr="005C22E3">
        <w:trPr>
          <w:trHeight w:val="455"/>
        </w:trPr>
        <w:tc>
          <w:tcPr>
            <w:tcW w:w="2996" w:type="dxa"/>
            <w:shd w:val="clear" w:color="auto" w:fill="auto"/>
            <w:hideMark/>
          </w:tcPr>
          <w:p w:rsidR="005C22E3" w:rsidRPr="002B7FFB" w:rsidRDefault="005C22E3" w:rsidP="005C22E3">
            <w:pPr>
              <w:contextualSpacing/>
              <w:rPr>
                <w:color w:val="000000"/>
                <w:sz w:val="26"/>
                <w:szCs w:val="26"/>
              </w:rPr>
            </w:pPr>
            <w:r w:rsidRPr="002B7FFB">
              <w:rPr>
                <w:sz w:val="26"/>
                <w:szCs w:val="26"/>
              </w:rPr>
              <w:t>Коэффициент абсолютной ликвидности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22E3" w:rsidRPr="002B7FFB" w:rsidRDefault="005C22E3" w:rsidP="00ED5538">
            <w:pPr>
              <w:pStyle w:val="7"/>
              <w:shd w:val="clear" w:color="auto" w:fill="auto"/>
              <w:spacing w:before="0" w:after="0" w:line="200" w:lineRule="exact"/>
              <w:ind w:left="5" w:firstLine="0"/>
              <w:contextualSpacing/>
              <w:jc w:val="center"/>
              <w:rPr>
                <w:sz w:val="26"/>
                <w:szCs w:val="26"/>
              </w:rPr>
            </w:pPr>
            <w:r w:rsidRPr="002B7FFB">
              <w:rPr>
                <w:rStyle w:val="4"/>
                <w:sz w:val="26"/>
                <w:szCs w:val="26"/>
              </w:rPr>
              <w:t>0,04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C22E3" w:rsidRPr="002B7FFB" w:rsidRDefault="005C22E3" w:rsidP="00ED5538">
            <w:pPr>
              <w:pStyle w:val="7"/>
              <w:shd w:val="clear" w:color="auto" w:fill="auto"/>
              <w:spacing w:before="0" w:after="0" w:line="200" w:lineRule="exact"/>
              <w:ind w:left="5" w:firstLine="0"/>
              <w:contextualSpacing/>
              <w:jc w:val="center"/>
              <w:rPr>
                <w:sz w:val="26"/>
                <w:szCs w:val="26"/>
              </w:rPr>
            </w:pPr>
            <w:r w:rsidRPr="002B7FFB">
              <w:rPr>
                <w:rStyle w:val="4"/>
                <w:sz w:val="26"/>
                <w:szCs w:val="26"/>
              </w:rPr>
              <w:t>0,08</w:t>
            </w: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:rsidR="005C22E3" w:rsidRPr="002B7FFB" w:rsidRDefault="005C22E3" w:rsidP="005C22E3">
            <w:pPr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2B7FFB">
              <w:rPr>
                <w:sz w:val="26"/>
                <w:szCs w:val="26"/>
              </w:rPr>
              <w:t>Отношение высоколиквидных активов к краткосрочным обязательствам. Нормальное значение: не менее 0,2.</w:t>
            </w:r>
          </w:p>
        </w:tc>
      </w:tr>
    </w:tbl>
    <w:p w:rsidR="00ED5538" w:rsidRDefault="00ED5538" w:rsidP="005C22E3">
      <w:pPr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5C22E3" w:rsidRPr="002B7FFB" w:rsidRDefault="005C22E3" w:rsidP="005C22E3">
      <w:pPr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2B7FFB">
        <w:rPr>
          <w:rFonts w:eastAsia="Calibri"/>
          <w:sz w:val="26"/>
          <w:szCs w:val="26"/>
        </w:rPr>
        <w:t>При норме 2 коэффициент текущей (общей) ликвидности имеет значение 0,62. При этом следует отметить, что в течение анализируемого периода коэффициент</w:t>
      </w:r>
      <w:r w:rsidR="00ED5538">
        <w:rPr>
          <w:rFonts w:eastAsia="Calibri"/>
          <w:sz w:val="26"/>
          <w:szCs w:val="26"/>
        </w:rPr>
        <w:t xml:space="preserve"> вырос более чем в полтора раза.</w:t>
      </w:r>
    </w:p>
    <w:p w:rsidR="005C22E3" w:rsidRPr="002B7FFB" w:rsidRDefault="005C22E3" w:rsidP="005C22E3">
      <w:pPr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2B7FFB">
        <w:rPr>
          <w:rFonts w:eastAsia="Calibri"/>
          <w:sz w:val="26"/>
          <w:szCs w:val="26"/>
        </w:rPr>
        <w:t>Для коэффициента быстрой ликвидности нормативным значением является 1. В данном случае его значение составило 0,47. Это свидетельствует о недостатке ликвидных активов (т. е. наличности и других активов, которые можно легко обратить в денежные средства) для погашения краткосрочной кредиторской задолженности. Однако рост ликвидных активов за отчетный период, вкупе с сокращением краткосрочных обязательств, позволили коэффициенту быстрой ликвидности продемонс</w:t>
      </w:r>
      <w:r w:rsidR="00ED5538">
        <w:rPr>
          <w:rFonts w:eastAsia="Calibri"/>
          <w:sz w:val="26"/>
          <w:szCs w:val="26"/>
        </w:rPr>
        <w:t>трировать рост более чем на 50%.</w:t>
      </w:r>
    </w:p>
    <w:p w:rsidR="005C22E3" w:rsidRPr="00A5578E" w:rsidRDefault="005C22E3" w:rsidP="005C22E3">
      <w:pPr>
        <w:spacing w:line="276" w:lineRule="auto"/>
        <w:ind w:firstLine="709"/>
        <w:contextualSpacing/>
        <w:jc w:val="both"/>
        <w:rPr>
          <w:rFonts w:eastAsia="Calibri"/>
          <w:sz w:val="26"/>
          <w:szCs w:val="26"/>
        </w:rPr>
      </w:pPr>
      <w:r w:rsidRPr="002B7FFB">
        <w:rPr>
          <w:rFonts w:eastAsia="Calibri"/>
          <w:sz w:val="26"/>
          <w:szCs w:val="26"/>
        </w:rPr>
        <w:t>Третий из коэффициентов, характеризующий способность организации погасить всю или часть краткосрочной задолженности за счет денежных средств и краткосрочных финансовых вложений, имеет значение (0,08) ниже рекомендуемого предела (норма: 0,2). При этом следует отметить имевшую место положительную динамику - в течение анализируемого периода ко</w:t>
      </w:r>
      <w:r w:rsidR="00ED5538">
        <w:rPr>
          <w:rFonts w:eastAsia="Calibri"/>
          <w:sz w:val="26"/>
          <w:szCs w:val="26"/>
        </w:rPr>
        <w:t>эффициент вырос в два раза.</w:t>
      </w:r>
    </w:p>
    <w:p w:rsidR="005C22E3" w:rsidRDefault="005C22E3" w:rsidP="005C22E3">
      <w:pPr>
        <w:ind w:firstLine="709"/>
        <w:contextualSpacing/>
        <w:jc w:val="both"/>
        <w:rPr>
          <w:color w:val="000000"/>
          <w:sz w:val="26"/>
          <w:szCs w:val="26"/>
        </w:rPr>
      </w:pPr>
    </w:p>
    <w:p w:rsidR="0061082A" w:rsidRDefault="005C22E3" w:rsidP="00ED5538">
      <w:pPr>
        <w:ind w:firstLine="709"/>
        <w:contextualSpacing/>
        <w:jc w:val="center"/>
        <w:rPr>
          <w:b/>
          <w:color w:val="000000"/>
          <w:sz w:val="26"/>
          <w:szCs w:val="26"/>
        </w:rPr>
      </w:pPr>
      <w:r w:rsidRPr="00886FEB">
        <w:rPr>
          <w:b/>
          <w:color w:val="000000"/>
          <w:sz w:val="26"/>
          <w:szCs w:val="26"/>
        </w:rPr>
        <w:t>Основные результаты деятельности</w:t>
      </w:r>
      <w:r w:rsidR="00594447">
        <w:rPr>
          <w:b/>
          <w:color w:val="000000"/>
          <w:sz w:val="26"/>
          <w:szCs w:val="26"/>
        </w:rPr>
        <w:t>.</w:t>
      </w:r>
    </w:p>
    <w:p w:rsidR="005C22E3" w:rsidRPr="00886FEB" w:rsidRDefault="0061082A" w:rsidP="0061082A">
      <w:pPr>
        <w:ind w:firstLine="709"/>
        <w:contextualSpacing/>
        <w:jc w:val="right"/>
        <w:rPr>
          <w:b/>
          <w:bCs/>
          <w:sz w:val="26"/>
          <w:szCs w:val="26"/>
        </w:rPr>
      </w:pPr>
      <w:r w:rsidRPr="00886FEB">
        <w:rPr>
          <w:b/>
          <w:sz w:val="26"/>
          <w:szCs w:val="26"/>
        </w:rPr>
        <w:t>Таблица 15</w:t>
      </w:r>
      <w:r w:rsidR="00594447">
        <w:rPr>
          <w:b/>
          <w:sz w:val="26"/>
          <w:szCs w:val="26"/>
        </w:rPr>
        <w:t>.</w:t>
      </w:r>
    </w:p>
    <w:tbl>
      <w:tblPr>
        <w:tblW w:w="10173" w:type="dxa"/>
        <w:tblLook w:val="04A0" w:firstRow="1" w:lastRow="0" w:firstColumn="1" w:lastColumn="0" w:noHBand="0" w:noVBand="1"/>
      </w:tblPr>
      <w:tblGrid>
        <w:gridCol w:w="3706"/>
        <w:gridCol w:w="1647"/>
        <w:gridCol w:w="1559"/>
        <w:gridCol w:w="1843"/>
        <w:gridCol w:w="1418"/>
      </w:tblGrid>
      <w:tr w:rsidR="005C22E3" w:rsidRPr="00C106DC" w:rsidTr="005C22E3">
        <w:trPr>
          <w:trHeight w:val="315"/>
        </w:trPr>
        <w:tc>
          <w:tcPr>
            <w:tcW w:w="370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2E3" w:rsidRPr="00C106DC" w:rsidRDefault="005C22E3" w:rsidP="005C22E3">
            <w:pPr>
              <w:contextualSpacing/>
              <w:rPr>
                <w:b/>
                <w:bCs/>
                <w:color w:val="000000"/>
                <w:sz w:val="26"/>
                <w:szCs w:val="26"/>
              </w:rPr>
            </w:pPr>
            <w:r w:rsidRPr="00C106DC">
              <w:rPr>
                <w:b/>
                <w:bCs/>
                <w:color w:val="00000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64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2E3" w:rsidRPr="00C106DC" w:rsidRDefault="005C22E3" w:rsidP="005C22E3">
            <w:pPr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6DC">
              <w:rPr>
                <w:b/>
                <w:bCs/>
                <w:color w:val="000000"/>
                <w:sz w:val="26"/>
                <w:szCs w:val="26"/>
              </w:rPr>
              <w:t>201</w:t>
            </w:r>
            <w:r>
              <w:rPr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22E3" w:rsidRPr="00C106DC" w:rsidRDefault="005C22E3" w:rsidP="005C22E3">
            <w:pPr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C106DC">
              <w:rPr>
                <w:b/>
                <w:bCs/>
                <w:color w:val="000000"/>
                <w:sz w:val="26"/>
                <w:szCs w:val="26"/>
              </w:rPr>
              <w:t>201</w:t>
            </w:r>
            <w:r>
              <w:rPr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326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C22E3" w:rsidRPr="00C106DC" w:rsidRDefault="005C22E3" w:rsidP="005C22E3">
            <w:pPr>
              <w:contextualSpacing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Отклонение</w:t>
            </w:r>
          </w:p>
        </w:tc>
      </w:tr>
      <w:tr w:rsidR="005C22E3" w:rsidRPr="00C106DC" w:rsidTr="005C22E3">
        <w:trPr>
          <w:trHeight w:val="315"/>
        </w:trPr>
        <w:tc>
          <w:tcPr>
            <w:tcW w:w="3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2E3" w:rsidRPr="00C106DC" w:rsidRDefault="005C22E3" w:rsidP="005C22E3">
            <w:pPr>
              <w:contextualSpacing/>
              <w:rPr>
                <w:color w:val="000000"/>
                <w:sz w:val="26"/>
                <w:szCs w:val="26"/>
              </w:rPr>
            </w:pPr>
            <w:r w:rsidRPr="00C106DC">
              <w:rPr>
                <w:color w:val="000000"/>
                <w:sz w:val="26"/>
                <w:szCs w:val="26"/>
              </w:rPr>
              <w:t>Выручка, тыс. руб.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006FD9">
              <w:rPr>
                <w:color w:val="000000"/>
                <w:sz w:val="26"/>
                <w:szCs w:val="26"/>
              </w:rPr>
              <w:t>3 029 675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006FD9">
              <w:rPr>
                <w:color w:val="000000"/>
                <w:sz w:val="26"/>
                <w:szCs w:val="26"/>
              </w:rPr>
              <w:t>3 466 681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+</w:t>
            </w:r>
            <w:r w:rsidRPr="00006FD9">
              <w:rPr>
                <w:color w:val="000000"/>
                <w:sz w:val="26"/>
                <w:szCs w:val="26"/>
              </w:rPr>
              <w:t>437 006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006FD9">
              <w:rPr>
                <w:color w:val="000000"/>
                <w:sz w:val="26"/>
                <w:szCs w:val="26"/>
              </w:rPr>
              <w:t>14,4%</w:t>
            </w:r>
          </w:p>
        </w:tc>
      </w:tr>
      <w:tr w:rsidR="005C22E3" w:rsidRPr="00C106DC" w:rsidTr="005C22E3">
        <w:trPr>
          <w:trHeight w:val="315"/>
        </w:trPr>
        <w:tc>
          <w:tcPr>
            <w:tcW w:w="3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22E3" w:rsidRPr="00C106DC" w:rsidRDefault="005C22E3" w:rsidP="005C22E3">
            <w:pPr>
              <w:contextualSpacing/>
              <w:rPr>
                <w:color w:val="000000"/>
                <w:sz w:val="26"/>
                <w:szCs w:val="26"/>
              </w:rPr>
            </w:pPr>
            <w:r w:rsidRPr="00C106DC">
              <w:rPr>
                <w:color w:val="000000"/>
                <w:sz w:val="26"/>
                <w:szCs w:val="26"/>
              </w:rPr>
              <w:t>Чистая прибыль, тыс. руб.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006FD9">
              <w:rPr>
                <w:color w:val="000000"/>
                <w:sz w:val="26"/>
                <w:szCs w:val="26"/>
              </w:rPr>
              <w:t>-597 005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006FD9">
              <w:rPr>
                <w:color w:val="000000"/>
                <w:sz w:val="26"/>
                <w:szCs w:val="26"/>
              </w:rPr>
              <w:t>-240 582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+</w:t>
            </w:r>
            <w:r w:rsidRPr="00006FD9">
              <w:rPr>
                <w:color w:val="000000"/>
                <w:sz w:val="26"/>
                <w:szCs w:val="26"/>
              </w:rPr>
              <w:t>356 423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006FD9">
              <w:rPr>
                <w:color w:val="000000"/>
                <w:sz w:val="26"/>
                <w:szCs w:val="26"/>
              </w:rPr>
              <w:t>-59,7%</w:t>
            </w:r>
          </w:p>
        </w:tc>
      </w:tr>
      <w:tr w:rsidR="005C22E3" w:rsidRPr="00C106DC" w:rsidTr="005C22E3">
        <w:trPr>
          <w:trHeight w:val="315"/>
        </w:trPr>
        <w:tc>
          <w:tcPr>
            <w:tcW w:w="3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2E3" w:rsidRPr="00C106DC" w:rsidRDefault="005C22E3" w:rsidP="005C22E3">
            <w:pPr>
              <w:contextualSpacing/>
              <w:rPr>
                <w:color w:val="000000"/>
                <w:sz w:val="26"/>
                <w:szCs w:val="26"/>
              </w:rPr>
            </w:pPr>
            <w:r w:rsidRPr="00C106DC">
              <w:rPr>
                <w:color w:val="000000"/>
                <w:sz w:val="26"/>
                <w:szCs w:val="26"/>
              </w:rPr>
              <w:t>EBITDA*млн. руб.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006FD9">
              <w:rPr>
                <w:color w:val="000000"/>
                <w:sz w:val="26"/>
                <w:szCs w:val="26"/>
              </w:rPr>
              <w:t>950 182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006FD9">
              <w:rPr>
                <w:color w:val="000000"/>
                <w:sz w:val="26"/>
                <w:szCs w:val="26"/>
              </w:rPr>
              <w:t>1 487 809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+</w:t>
            </w:r>
            <w:r w:rsidRPr="00006FD9">
              <w:rPr>
                <w:color w:val="000000"/>
                <w:sz w:val="26"/>
                <w:szCs w:val="26"/>
              </w:rPr>
              <w:t>537 627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006FD9">
              <w:rPr>
                <w:color w:val="000000"/>
                <w:sz w:val="26"/>
                <w:szCs w:val="26"/>
              </w:rPr>
              <w:t>56,6%</w:t>
            </w:r>
          </w:p>
        </w:tc>
      </w:tr>
      <w:tr w:rsidR="005C22E3" w:rsidRPr="00C106DC" w:rsidTr="005C22E3">
        <w:trPr>
          <w:trHeight w:val="315"/>
        </w:trPr>
        <w:tc>
          <w:tcPr>
            <w:tcW w:w="3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2E3" w:rsidRPr="00C106DC" w:rsidRDefault="005C22E3" w:rsidP="005C22E3">
            <w:pPr>
              <w:contextualSpacing/>
              <w:rPr>
                <w:color w:val="000000"/>
                <w:sz w:val="26"/>
                <w:szCs w:val="26"/>
              </w:rPr>
            </w:pPr>
            <w:r w:rsidRPr="00C106DC">
              <w:rPr>
                <w:color w:val="000000"/>
                <w:sz w:val="26"/>
                <w:szCs w:val="26"/>
              </w:rPr>
              <w:t>Рентабельность по EBITDA, %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006FD9">
              <w:rPr>
                <w:color w:val="000000"/>
                <w:sz w:val="26"/>
                <w:szCs w:val="26"/>
              </w:rPr>
              <w:t>31,36%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006FD9">
              <w:rPr>
                <w:color w:val="000000"/>
                <w:sz w:val="26"/>
                <w:szCs w:val="26"/>
              </w:rPr>
              <w:t>42,92%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006FD9">
              <w:rPr>
                <w:color w:val="000000"/>
                <w:sz w:val="26"/>
                <w:szCs w:val="26"/>
              </w:rPr>
              <w:t xml:space="preserve">11,6 </w:t>
            </w:r>
            <w:proofErr w:type="spellStart"/>
            <w:r w:rsidRPr="00006FD9">
              <w:rPr>
                <w:color w:val="000000"/>
                <w:sz w:val="26"/>
                <w:szCs w:val="26"/>
              </w:rPr>
              <w:t>п.п</w:t>
            </w:r>
            <w:proofErr w:type="spellEnd"/>
            <w:r w:rsidRPr="00006FD9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C22E3" w:rsidRPr="00006FD9" w:rsidRDefault="005C22E3" w:rsidP="005C22E3">
            <w:pPr>
              <w:contextualSpacing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5C22E3" w:rsidRPr="00C106DC" w:rsidTr="005C22E3">
        <w:trPr>
          <w:trHeight w:val="315"/>
        </w:trPr>
        <w:tc>
          <w:tcPr>
            <w:tcW w:w="3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2E3" w:rsidRPr="00C106DC" w:rsidRDefault="005C22E3" w:rsidP="005C22E3">
            <w:pPr>
              <w:contextualSpacing/>
              <w:rPr>
                <w:color w:val="000000"/>
                <w:sz w:val="26"/>
                <w:szCs w:val="26"/>
              </w:rPr>
            </w:pPr>
            <w:r w:rsidRPr="00C106DC">
              <w:rPr>
                <w:color w:val="000000"/>
                <w:sz w:val="26"/>
                <w:szCs w:val="26"/>
              </w:rPr>
              <w:t>Долг, млн. руб.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006FD9">
              <w:rPr>
                <w:color w:val="000000"/>
                <w:sz w:val="26"/>
                <w:szCs w:val="26"/>
              </w:rPr>
              <w:t>4 743 343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006FD9">
              <w:rPr>
                <w:color w:val="000000"/>
                <w:sz w:val="26"/>
                <w:szCs w:val="26"/>
              </w:rPr>
              <w:t>4 303 854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006FD9">
              <w:rPr>
                <w:color w:val="000000"/>
                <w:sz w:val="26"/>
                <w:szCs w:val="26"/>
              </w:rPr>
              <w:t>-439 489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006FD9">
              <w:rPr>
                <w:color w:val="000000"/>
                <w:sz w:val="26"/>
                <w:szCs w:val="26"/>
              </w:rPr>
              <w:t>-9,3%</w:t>
            </w:r>
          </w:p>
        </w:tc>
      </w:tr>
      <w:tr w:rsidR="005C22E3" w:rsidRPr="00C106DC" w:rsidTr="005C22E3">
        <w:trPr>
          <w:trHeight w:val="315"/>
        </w:trPr>
        <w:tc>
          <w:tcPr>
            <w:tcW w:w="3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2E3" w:rsidRPr="00C106DC" w:rsidRDefault="005C22E3" w:rsidP="005C22E3">
            <w:pPr>
              <w:contextualSpacing/>
              <w:rPr>
                <w:color w:val="000000"/>
                <w:sz w:val="26"/>
                <w:szCs w:val="26"/>
              </w:rPr>
            </w:pPr>
            <w:r w:rsidRPr="00C106DC">
              <w:rPr>
                <w:color w:val="000000"/>
                <w:sz w:val="26"/>
                <w:szCs w:val="26"/>
              </w:rPr>
              <w:t>Чистый долг, млн. руб.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006FD9">
              <w:rPr>
                <w:color w:val="000000"/>
                <w:sz w:val="26"/>
                <w:szCs w:val="26"/>
              </w:rPr>
              <w:t>4 669 109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006FD9">
              <w:rPr>
                <w:color w:val="000000"/>
                <w:sz w:val="26"/>
                <w:szCs w:val="26"/>
              </w:rPr>
              <w:t>4 208 817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006FD9">
              <w:rPr>
                <w:color w:val="000000"/>
                <w:sz w:val="26"/>
                <w:szCs w:val="26"/>
              </w:rPr>
              <w:t>-460 292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006FD9">
              <w:rPr>
                <w:color w:val="000000"/>
                <w:sz w:val="26"/>
                <w:szCs w:val="26"/>
              </w:rPr>
              <w:t>-9,9%</w:t>
            </w:r>
          </w:p>
        </w:tc>
      </w:tr>
      <w:tr w:rsidR="005C22E3" w:rsidRPr="00C106DC" w:rsidTr="005C22E3">
        <w:trPr>
          <w:trHeight w:val="315"/>
        </w:trPr>
        <w:tc>
          <w:tcPr>
            <w:tcW w:w="370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C22E3" w:rsidRPr="00C106DC" w:rsidRDefault="005C22E3" w:rsidP="005C22E3">
            <w:pPr>
              <w:contextualSpacing/>
              <w:rPr>
                <w:color w:val="000000"/>
                <w:sz w:val="26"/>
                <w:szCs w:val="26"/>
              </w:rPr>
            </w:pPr>
            <w:r w:rsidRPr="00C106DC">
              <w:rPr>
                <w:color w:val="000000"/>
                <w:sz w:val="26"/>
                <w:szCs w:val="26"/>
              </w:rPr>
              <w:t>Чистый долг/EBITDA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006FD9">
              <w:rPr>
                <w:color w:val="000000"/>
                <w:sz w:val="26"/>
                <w:szCs w:val="26"/>
              </w:rPr>
              <w:t>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006FD9">
              <w:rPr>
                <w:color w:val="000000"/>
                <w:sz w:val="26"/>
                <w:szCs w:val="26"/>
              </w:rPr>
              <w:t>2,83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006FD9">
              <w:rPr>
                <w:color w:val="000000"/>
                <w:sz w:val="26"/>
                <w:szCs w:val="26"/>
              </w:rPr>
              <w:t>-2,09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C22E3" w:rsidRPr="00006FD9" w:rsidRDefault="005C22E3" w:rsidP="005C22E3">
            <w:pPr>
              <w:jc w:val="center"/>
              <w:rPr>
                <w:color w:val="000000"/>
                <w:sz w:val="26"/>
                <w:szCs w:val="26"/>
              </w:rPr>
            </w:pPr>
            <w:r w:rsidRPr="00006FD9">
              <w:rPr>
                <w:color w:val="000000"/>
                <w:sz w:val="26"/>
                <w:szCs w:val="26"/>
              </w:rPr>
              <w:t>-42,4%</w:t>
            </w:r>
          </w:p>
        </w:tc>
      </w:tr>
    </w:tbl>
    <w:p w:rsidR="005C22E3" w:rsidRPr="00C106DC" w:rsidRDefault="005C22E3" w:rsidP="005C22E3">
      <w:pPr>
        <w:ind w:firstLine="708"/>
        <w:contextualSpacing/>
        <w:jc w:val="both"/>
        <w:rPr>
          <w:color w:val="000000"/>
          <w:sz w:val="26"/>
          <w:szCs w:val="26"/>
        </w:rPr>
      </w:pPr>
      <w:r w:rsidRPr="00C106DC">
        <w:rPr>
          <w:color w:val="000000"/>
          <w:sz w:val="26"/>
          <w:szCs w:val="26"/>
        </w:rPr>
        <w:lastRenderedPageBreak/>
        <w:t>*ЧП+ налог на прибыль + % к уплате + амортизация</w:t>
      </w:r>
      <w:r>
        <w:rPr>
          <w:color w:val="000000"/>
          <w:sz w:val="26"/>
          <w:szCs w:val="26"/>
        </w:rPr>
        <w:t>.</w:t>
      </w:r>
    </w:p>
    <w:p w:rsidR="005C22E3" w:rsidRDefault="005C22E3" w:rsidP="005C22E3">
      <w:pPr>
        <w:pStyle w:val="19"/>
        <w:contextualSpacing/>
        <w:rPr>
          <w:rFonts w:ascii="Times New Roman" w:hAnsi="Times New Roman" w:cs="Times New Roman"/>
          <w:i w:val="0"/>
          <w:sz w:val="26"/>
          <w:szCs w:val="26"/>
        </w:rPr>
      </w:pPr>
    </w:p>
    <w:p w:rsidR="005C22E3" w:rsidRPr="00C106DC" w:rsidRDefault="005C22E3" w:rsidP="00ED5538">
      <w:pPr>
        <w:pStyle w:val="19"/>
        <w:spacing w:line="276" w:lineRule="auto"/>
        <w:contextualSpacing/>
        <w:rPr>
          <w:rFonts w:ascii="Times New Roman" w:hAnsi="Times New Roman" w:cs="Times New Roman"/>
          <w:b/>
          <w:i w:val="0"/>
          <w:sz w:val="26"/>
          <w:szCs w:val="26"/>
        </w:rPr>
      </w:pPr>
      <w:r w:rsidRPr="00C106DC">
        <w:rPr>
          <w:rFonts w:ascii="Times New Roman" w:hAnsi="Times New Roman" w:cs="Times New Roman"/>
          <w:i w:val="0"/>
          <w:sz w:val="26"/>
          <w:szCs w:val="26"/>
        </w:rPr>
        <w:t>За 201</w:t>
      </w:r>
      <w:r>
        <w:rPr>
          <w:rFonts w:ascii="Times New Roman" w:hAnsi="Times New Roman" w:cs="Times New Roman"/>
          <w:i w:val="0"/>
          <w:sz w:val="26"/>
          <w:szCs w:val="26"/>
        </w:rPr>
        <w:t>6</w:t>
      </w:r>
      <w:r w:rsidRPr="00C106DC">
        <w:rPr>
          <w:rFonts w:ascii="Times New Roman" w:hAnsi="Times New Roman" w:cs="Times New Roman"/>
          <w:i w:val="0"/>
          <w:sz w:val="26"/>
          <w:szCs w:val="26"/>
        </w:rPr>
        <w:t xml:space="preserve"> год выручка АО «ЮРЭСК» составила 3</w:t>
      </w:r>
      <w:r>
        <w:rPr>
          <w:rFonts w:ascii="Times New Roman" w:hAnsi="Times New Roman" w:cs="Times New Roman"/>
          <w:i w:val="0"/>
          <w:sz w:val="26"/>
          <w:szCs w:val="26"/>
        </w:rPr>
        <w:t> 466 681</w:t>
      </w:r>
      <w:r w:rsidRPr="00C106DC">
        <w:rPr>
          <w:rFonts w:ascii="Times New Roman" w:hAnsi="Times New Roman" w:cs="Times New Roman"/>
          <w:i w:val="0"/>
          <w:sz w:val="26"/>
          <w:szCs w:val="26"/>
        </w:rPr>
        <w:t xml:space="preserve"> тыс. руб., что на </w:t>
      </w:r>
      <w:r>
        <w:rPr>
          <w:rFonts w:ascii="Times New Roman" w:hAnsi="Times New Roman" w:cs="Times New Roman"/>
          <w:i w:val="0"/>
          <w:sz w:val="26"/>
          <w:szCs w:val="26"/>
        </w:rPr>
        <w:t>14,4</w:t>
      </w:r>
      <w:r w:rsidRPr="00C106DC">
        <w:rPr>
          <w:rFonts w:ascii="Times New Roman" w:hAnsi="Times New Roman" w:cs="Times New Roman"/>
          <w:i w:val="0"/>
          <w:sz w:val="26"/>
          <w:szCs w:val="26"/>
        </w:rPr>
        <w:t>% выше показателя 201</w:t>
      </w:r>
      <w:r>
        <w:rPr>
          <w:rFonts w:ascii="Times New Roman" w:hAnsi="Times New Roman" w:cs="Times New Roman"/>
          <w:i w:val="0"/>
          <w:sz w:val="26"/>
          <w:szCs w:val="26"/>
        </w:rPr>
        <w:t>5</w:t>
      </w:r>
      <w:r w:rsidRPr="00C106DC">
        <w:rPr>
          <w:rFonts w:ascii="Times New Roman" w:hAnsi="Times New Roman" w:cs="Times New Roman"/>
          <w:i w:val="0"/>
          <w:sz w:val="26"/>
          <w:szCs w:val="26"/>
        </w:rPr>
        <w:t xml:space="preserve"> года.</w:t>
      </w:r>
    </w:p>
    <w:p w:rsidR="005C22E3" w:rsidRPr="00C106DC" w:rsidRDefault="005C22E3" w:rsidP="00ED5538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C106DC">
        <w:rPr>
          <w:sz w:val="26"/>
          <w:szCs w:val="26"/>
        </w:rPr>
        <w:t>В структуре доходов значительное место занимают доходы, полученные от оказания услуг по передаче электрической энергии в централизованной и децентрализованной зонах и содержание электросетевого имущества в централизованной зоне</w:t>
      </w:r>
      <w:r>
        <w:rPr>
          <w:sz w:val="26"/>
          <w:szCs w:val="26"/>
        </w:rPr>
        <w:t>.</w:t>
      </w:r>
      <w:r w:rsidRPr="00C106DC">
        <w:rPr>
          <w:sz w:val="26"/>
          <w:szCs w:val="26"/>
        </w:rPr>
        <w:t xml:space="preserve"> </w:t>
      </w:r>
      <w:proofErr w:type="gramStart"/>
      <w:r w:rsidRPr="00C106DC">
        <w:rPr>
          <w:sz w:val="26"/>
          <w:szCs w:val="26"/>
        </w:rPr>
        <w:t>Увеличение выручки по сравнению с прошлым годом,</w:t>
      </w:r>
      <w:r>
        <w:rPr>
          <w:sz w:val="26"/>
          <w:szCs w:val="26"/>
        </w:rPr>
        <w:t xml:space="preserve"> </w:t>
      </w:r>
      <w:r w:rsidRPr="00C106DC">
        <w:rPr>
          <w:sz w:val="26"/>
          <w:szCs w:val="26"/>
        </w:rPr>
        <w:t xml:space="preserve">обусловлено ростом тарифов по централизованной и децентрализованной зонам энергоснабжения. </w:t>
      </w:r>
      <w:proofErr w:type="gramEnd"/>
    </w:p>
    <w:p w:rsidR="005C22E3" w:rsidRPr="00C106DC" w:rsidRDefault="005C22E3" w:rsidP="00ED5538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C106DC">
        <w:rPr>
          <w:sz w:val="26"/>
          <w:szCs w:val="26"/>
        </w:rPr>
        <w:t>Показатель EBITDA, соответствует операционному результату деятельности Общества и используется</w:t>
      </w:r>
      <w:r>
        <w:rPr>
          <w:sz w:val="26"/>
          <w:szCs w:val="26"/>
        </w:rPr>
        <w:t>,</w:t>
      </w:r>
      <w:r w:rsidRPr="00C106DC">
        <w:rPr>
          <w:sz w:val="26"/>
          <w:szCs w:val="26"/>
        </w:rPr>
        <w:t xml:space="preserve"> как индикатор способности компании генерировать денежные средства от операционной деятельности без привлечения заимствований и без учета уплаты налогов, характеризует способность компании обслуживать свою задолженность. </w:t>
      </w:r>
    </w:p>
    <w:p w:rsidR="005C22E3" w:rsidRPr="00C106DC" w:rsidRDefault="005C22E3" w:rsidP="00ED5538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C106DC">
        <w:rPr>
          <w:sz w:val="26"/>
          <w:szCs w:val="26"/>
        </w:rPr>
        <w:t>За период с 201</w:t>
      </w:r>
      <w:r>
        <w:rPr>
          <w:sz w:val="26"/>
          <w:szCs w:val="26"/>
        </w:rPr>
        <w:t>5</w:t>
      </w:r>
      <w:r w:rsidRPr="00C106DC">
        <w:rPr>
          <w:sz w:val="26"/>
          <w:szCs w:val="26"/>
        </w:rPr>
        <w:t xml:space="preserve"> по 201</w:t>
      </w:r>
      <w:r>
        <w:rPr>
          <w:sz w:val="26"/>
          <w:szCs w:val="26"/>
        </w:rPr>
        <w:t>6</w:t>
      </w:r>
      <w:r w:rsidRPr="00C106DC">
        <w:rPr>
          <w:sz w:val="26"/>
          <w:szCs w:val="26"/>
        </w:rPr>
        <w:t xml:space="preserve"> год рост данного показателя на </w:t>
      </w:r>
      <w:r>
        <w:rPr>
          <w:sz w:val="26"/>
          <w:szCs w:val="26"/>
        </w:rPr>
        <w:t>56,6</w:t>
      </w:r>
      <w:r w:rsidRPr="00C106DC">
        <w:rPr>
          <w:sz w:val="26"/>
          <w:szCs w:val="26"/>
        </w:rPr>
        <w:t>% свидетельствует об увеличении способности компании рассчитываться по долговым обязательствам без привлечения кредита.</w:t>
      </w:r>
    </w:p>
    <w:p w:rsidR="005C22E3" w:rsidRPr="00C106DC" w:rsidRDefault="005C22E3" w:rsidP="00ED5538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C106DC">
        <w:rPr>
          <w:sz w:val="26"/>
          <w:szCs w:val="26"/>
        </w:rPr>
        <w:t>Увеличение вышеуказанных показателей привело к росту рентабельности по EBITDA на 1</w:t>
      </w:r>
      <w:r>
        <w:rPr>
          <w:sz w:val="26"/>
          <w:szCs w:val="26"/>
        </w:rPr>
        <w:t>1,6</w:t>
      </w:r>
      <w:r w:rsidRPr="00C106DC">
        <w:rPr>
          <w:sz w:val="26"/>
          <w:szCs w:val="26"/>
        </w:rPr>
        <w:t xml:space="preserve"> </w:t>
      </w:r>
      <w:proofErr w:type="spellStart"/>
      <w:r w:rsidRPr="00C106DC">
        <w:rPr>
          <w:sz w:val="26"/>
          <w:szCs w:val="26"/>
        </w:rPr>
        <w:t>п.п</w:t>
      </w:r>
      <w:proofErr w:type="spellEnd"/>
      <w:r w:rsidRPr="00C106DC">
        <w:rPr>
          <w:sz w:val="26"/>
          <w:szCs w:val="26"/>
        </w:rPr>
        <w:t>.</w:t>
      </w:r>
    </w:p>
    <w:p w:rsidR="005C22E3" w:rsidRPr="00C106DC" w:rsidRDefault="005C22E3" w:rsidP="00ED5538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C106DC">
        <w:rPr>
          <w:sz w:val="26"/>
          <w:szCs w:val="26"/>
        </w:rPr>
        <w:t>В 201</w:t>
      </w:r>
      <w:r>
        <w:rPr>
          <w:sz w:val="26"/>
          <w:szCs w:val="26"/>
        </w:rPr>
        <w:t>6</w:t>
      </w:r>
      <w:r w:rsidRPr="00C106DC">
        <w:rPr>
          <w:sz w:val="26"/>
          <w:szCs w:val="26"/>
        </w:rPr>
        <w:t xml:space="preserve"> году были привлечены дополнительно денежные средства в рамках договора </w:t>
      </w:r>
      <w:r>
        <w:rPr>
          <w:sz w:val="26"/>
          <w:szCs w:val="26"/>
        </w:rPr>
        <w:t xml:space="preserve">займа </w:t>
      </w:r>
      <w:r w:rsidRPr="00C106DC">
        <w:rPr>
          <w:sz w:val="26"/>
          <w:szCs w:val="26"/>
        </w:rPr>
        <w:t xml:space="preserve">в </w:t>
      </w:r>
      <w:r>
        <w:rPr>
          <w:sz w:val="26"/>
          <w:szCs w:val="26"/>
        </w:rPr>
        <w:t>размере</w:t>
      </w:r>
      <w:r w:rsidRPr="00C106DC">
        <w:rPr>
          <w:sz w:val="26"/>
          <w:szCs w:val="26"/>
        </w:rPr>
        <w:t xml:space="preserve"> </w:t>
      </w:r>
      <w:r>
        <w:rPr>
          <w:sz w:val="26"/>
          <w:szCs w:val="26"/>
        </w:rPr>
        <w:t>40 000</w:t>
      </w:r>
      <w:r w:rsidRPr="00C106DC">
        <w:rPr>
          <w:sz w:val="26"/>
          <w:szCs w:val="26"/>
        </w:rPr>
        <w:t xml:space="preserve"> </w:t>
      </w:r>
      <w:r>
        <w:rPr>
          <w:sz w:val="26"/>
          <w:szCs w:val="26"/>
        </w:rPr>
        <w:t>тыс</w:t>
      </w:r>
      <w:r w:rsidRPr="00C106DC">
        <w:rPr>
          <w:sz w:val="26"/>
          <w:szCs w:val="26"/>
        </w:rPr>
        <w:t>. руб</w:t>
      </w:r>
      <w:r>
        <w:rPr>
          <w:sz w:val="26"/>
          <w:szCs w:val="26"/>
        </w:rPr>
        <w:t>лей</w:t>
      </w:r>
      <w:r w:rsidRPr="00C106DC">
        <w:rPr>
          <w:sz w:val="26"/>
          <w:szCs w:val="26"/>
        </w:rPr>
        <w:t xml:space="preserve">, </w:t>
      </w:r>
      <w:r>
        <w:rPr>
          <w:sz w:val="26"/>
          <w:szCs w:val="26"/>
        </w:rPr>
        <w:t>в тоже время Общество частично погасило кредит в размере 484 600 тыс. рублей, что привело к уменьшению долга.</w:t>
      </w:r>
    </w:p>
    <w:p w:rsidR="005C22E3" w:rsidRPr="00C106DC" w:rsidRDefault="005C22E3" w:rsidP="00ED5538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C106DC">
        <w:rPr>
          <w:sz w:val="26"/>
          <w:szCs w:val="26"/>
        </w:rPr>
        <w:t xml:space="preserve">Чистый долг рассчитывается как сумма заемных обязательств (краткосрочных и долгосрочных), уменьшенных на величину денежных средств и их эквивалентов. В отчетном периоде </w:t>
      </w:r>
      <w:r>
        <w:rPr>
          <w:sz w:val="26"/>
          <w:szCs w:val="26"/>
        </w:rPr>
        <w:t>снижение значения по данному показателю составило 9,9%, в связи с частичным погашением кредита и наличием денежных средств на депозитных счетах на конец года.</w:t>
      </w:r>
    </w:p>
    <w:p w:rsidR="005C22E3" w:rsidRPr="00C106DC" w:rsidRDefault="005C22E3" w:rsidP="00ED5538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C106DC">
        <w:rPr>
          <w:sz w:val="26"/>
          <w:szCs w:val="26"/>
        </w:rPr>
        <w:t>Отношени</w:t>
      </w:r>
      <w:r>
        <w:rPr>
          <w:sz w:val="26"/>
          <w:szCs w:val="26"/>
        </w:rPr>
        <w:t>е</w:t>
      </w:r>
      <w:r w:rsidRPr="00C106DC">
        <w:rPr>
          <w:sz w:val="26"/>
          <w:szCs w:val="26"/>
        </w:rPr>
        <w:t xml:space="preserve"> чистого долга к EBITDA — это показатель долговой нагрузки на организацию, характеризующий ее способность погашать свою задолженность перед кредиторами своим чистым денежным потоком.</w:t>
      </w:r>
    </w:p>
    <w:p w:rsidR="005C22E3" w:rsidRPr="00C106DC" w:rsidRDefault="005C22E3" w:rsidP="00ED5538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C106DC">
        <w:rPr>
          <w:sz w:val="26"/>
          <w:szCs w:val="26"/>
        </w:rPr>
        <w:t xml:space="preserve">В отчетном периоде данный показатель составил </w:t>
      </w:r>
      <w:proofErr w:type="gramStart"/>
      <w:r>
        <w:rPr>
          <w:sz w:val="26"/>
          <w:szCs w:val="26"/>
        </w:rPr>
        <w:t>2,83</w:t>
      </w:r>
      <w:proofErr w:type="gramEnd"/>
      <w:r w:rsidRPr="00C106DC">
        <w:rPr>
          <w:sz w:val="26"/>
          <w:szCs w:val="26"/>
        </w:rPr>
        <w:t xml:space="preserve"> что на </w:t>
      </w:r>
      <w:r>
        <w:rPr>
          <w:sz w:val="26"/>
          <w:szCs w:val="26"/>
        </w:rPr>
        <w:t>42,4% ниже показателя 2015</w:t>
      </w:r>
      <w:r w:rsidRPr="00C106DC">
        <w:rPr>
          <w:sz w:val="26"/>
          <w:szCs w:val="26"/>
        </w:rPr>
        <w:t xml:space="preserve"> года и это говорит об улучшении финансового состояния Общества.</w:t>
      </w:r>
    </w:p>
    <w:p w:rsidR="005C22E3" w:rsidRPr="00C106DC" w:rsidRDefault="005C22E3" w:rsidP="00ED5538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C106DC">
        <w:rPr>
          <w:sz w:val="26"/>
          <w:szCs w:val="26"/>
        </w:rPr>
        <w:t>За 201</w:t>
      </w:r>
      <w:r>
        <w:rPr>
          <w:sz w:val="26"/>
          <w:szCs w:val="26"/>
        </w:rPr>
        <w:t>6</w:t>
      </w:r>
      <w:r w:rsidRPr="00C106DC">
        <w:rPr>
          <w:sz w:val="26"/>
          <w:szCs w:val="26"/>
        </w:rPr>
        <w:t xml:space="preserve"> год убыток АО «ЮРЭСК» ниже </w:t>
      </w:r>
      <w:r>
        <w:rPr>
          <w:sz w:val="26"/>
          <w:szCs w:val="26"/>
        </w:rPr>
        <w:t xml:space="preserve">размера убытка </w:t>
      </w:r>
      <w:r w:rsidRPr="00C106DC">
        <w:rPr>
          <w:sz w:val="26"/>
          <w:szCs w:val="26"/>
        </w:rPr>
        <w:t xml:space="preserve">аналогичного периода прошлого года на </w:t>
      </w:r>
      <w:r>
        <w:rPr>
          <w:sz w:val="26"/>
          <w:szCs w:val="26"/>
        </w:rPr>
        <w:t>59,7</w:t>
      </w:r>
      <w:r w:rsidRPr="00C106DC">
        <w:rPr>
          <w:sz w:val="26"/>
          <w:szCs w:val="26"/>
        </w:rPr>
        <w:t>%.</w:t>
      </w:r>
    </w:p>
    <w:p w:rsidR="005C22E3" w:rsidRPr="00C106DC" w:rsidRDefault="005C22E3" w:rsidP="00ED5538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C106DC">
        <w:rPr>
          <w:sz w:val="26"/>
          <w:szCs w:val="26"/>
        </w:rPr>
        <w:t xml:space="preserve">За отчетный и предыдущие </w:t>
      </w:r>
      <w:proofErr w:type="gramStart"/>
      <w:r w:rsidRPr="00C106DC">
        <w:rPr>
          <w:sz w:val="26"/>
          <w:szCs w:val="26"/>
        </w:rPr>
        <w:t>годы</w:t>
      </w:r>
      <w:proofErr w:type="gramEnd"/>
      <w:r w:rsidRPr="00C106DC">
        <w:rPr>
          <w:sz w:val="26"/>
          <w:szCs w:val="26"/>
        </w:rPr>
        <w:t xml:space="preserve"> по мнению аудиторов бухгалтерская отчетность достоверно отражает во всех существенных отношениях финансовое положение </w:t>
      </w:r>
      <w:r>
        <w:rPr>
          <w:sz w:val="26"/>
          <w:szCs w:val="26"/>
        </w:rPr>
        <w:br/>
      </w:r>
      <w:r w:rsidRPr="00C106DC">
        <w:rPr>
          <w:sz w:val="26"/>
          <w:szCs w:val="26"/>
        </w:rPr>
        <w:t>АО «ЮРЭСК», результаты его финансово-хозяйственной деятельности и движение денежных средств в соответствии с установленными правилами состав</w:t>
      </w:r>
      <w:r w:rsidR="00AE76DC">
        <w:rPr>
          <w:sz w:val="26"/>
          <w:szCs w:val="26"/>
        </w:rPr>
        <w:t>ления бухгалтерской отчетности</w:t>
      </w:r>
      <w:r w:rsidRPr="005C22E3">
        <w:rPr>
          <w:sz w:val="26"/>
          <w:szCs w:val="26"/>
        </w:rPr>
        <w:t>.</w:t>
      </w:r>
    </w:p>
    <w:p w:rsidR="00D4140E" w:rsidRPr="007443C8" w:rsidRDefault="00D4140E" w:rsidP="00077D7A">
      <w:pPr>
        <w:pStyle w:val="16"/>
        <w:pageBreakBefore/>
        <w:numPr>
          <w:ilvl w:val="0"/>
          <w:numId w:val="20"/>
        </w:numPr>
        <w:rPr>
          <w:b/>
          <w:sz w:val="26"/>
          <w:szCs w:val="26"/>
        </w:rPr>
      </w:pPr>
      <w:r w:rsidRPr="007443C8">
        <w:rPr>
          <w:b/>
        </w:rPr>
        <w:lastRenderedPageBreak/>
        <w:t>АНАЛИЗ ДЕЯТЕЛЬНОСТИ ПО РЕАЛИЗАЦИИ УСЛУГ АО «ЮРЭСК»</w:t>
      </w:r>
    </w:p>
    <w:p w:rsidR="00D4140E" w:rsidRPr="007443C8" w:rsidRDefault="00D4140E">
      <w:pPr>
        <w:pStyle w:val="16"/>
        <w:ind w:right="-284"/>
        <w:jc w:val="center"/>
        <w:rPr>
          <w:b/>
          <w:sz w:val="26"/>
          <w:szCs w:val="26"/>
        </w:rPr>
      </w:pPr>
      <w:r w:rsidRPr="007443C8">
        <w:rPr>
          <w:b/>
          <w:sz w:val="26"/>
          <w:szCs w:val="26"/>
        </w:rPr>
        <w:t>ЗА 201</w:t>
      </w:r>
      <w:r w:rsidR="00886FEB" w:rsidRPr="007443C8">
        <w:rPr>
          <w:b/>
          <w:sz w:val="26"/>
          <w:szCs w:val="26"/>
        </w:rPr>
        <w:t>6</w:t>
      </w:r>
      <w:r w:rsidRPr="007443C8">
        <w:rPr>
          <w:b/>
          <w:sz w:val="26"/>
          <w:szCs w:val="26"/>
        </w:rPr>
        <w:t xml:space="preserve"> ГОД</w:t>
      </w:r>
    </w:p>
    <w:p w:rsidR="00D4140E" w:rsidRDefault="00D4140E">
      <w:pPr>
        <w:ind w:firstLine="567"/>
        <w:jc w:val="both"/>
        <w:rPr>
          <w:sz w:val="26"/>
          <w:szCs w:val="26"/>
        </w:rPr>
      </w:pPr>
    </w:p>
    <w:p w:rsidR="00886FEB" w:rsidRPr="00ED5538" w:rsidRDefault="00886FEB" w:rsidP="00ED5538">
      <w:pPr>
        <w:spacing w:line="276" w:lineRule="auto"/>
        <w:ind w:firstLine="709"/>
        <w:jc w:val="both"/>
        <w:rPr>
          <w:sz w:val="26"/>
          <w:szCs w:val="26"/>
        </w:rPr>
      </w:pPr>
      <w:r w:rsidRPr="00ED5538">
        <w:rPr>
          <w:sz w:val="26"/>
          <w:szCs w:val="26"/>
        </w:rPr>
        <w:t xml:space="preserve">На сегодняшний день Ханты-Мансийский автономный округ – Югра является динамично растущим и развивающимся регионом. Поэтому с каждым новым годом спрос на электроэнергию неуклонно растет. </w:t>
      </w:r>
      <w:proofErr w:type="gramStart"/>
      <w:r w:rsidRPr="00ED5538">
        <w:rPr>
          <w:sz w:val="26"/>
          <w:szCs w:val="26"/>
        </w:rPr>
        <w:t>Отпуск электрической энергии в сеть Компании в периоды экономической стабильности с 2012 по 2014 год имел стабильный рост 4,4 %. В 2015 году произошло замедление роста до 3 %, а по итогам 2016 года наблюдалось увеличение отпуска в сеть относительно 2015 года лишь на 0,6 %. Экономическая ситуация в стране дает свой эффект на потребление электрической энергии в целом по региону, однако положительная</w:t>
      </w:r>
      <w:proofErr w:type="gramEnd"/>
      <w:r w:rsidRPr="00ED5538">
        <w:rPr>
          <w:sz w:val="26"/>
          <w:szCs w:val="26"/>
        </w:rPr>
        <w:t xml:space="preserve"> динамика роста основных показателей деятельности АО «ЮРЭСК» по передаче и распределению электроэнергии свидетельствует о ее эффективности и отображает не только промышленный рост на территории присутствия, но и указывает на своевременное и качественное подключение к электрическим сетям Компании новых потребителей. </w:t>
      </w:r>
    </w:p>
    <w:p w:rsidR="00886FEB" w:rsidRPr="00ED5538" w:rsidRDefault="00886FEB" w:rsidP="00ED5538">
      <w:pPr>
        <w:spacing w:line="276" w:lineRule="auto"/>
        <w:ind w:firstLine="709"/>
        <w:rPr>
          <w:b/>
          <w:sz w:val="26"/>
          <w:szCs w:val="26"/>
        </w:rPr>
      </w:pPr>
      <w:r w:rsidRPr="00ED5538">
        <w:rPr>
          <w:b/>
          <w:sz w:val="26"/>
          <w:szCs w:val="26"/>
        </w:rPr>
        <w:t>Ключевые события в деятельности по реализации услуг АО «ЮРЭСК»:</w:t>
      </w:r>
    </w:p>
    <w:p w:rsidR="00886FEB" w:rsidRPr="00ED5538" w:rsidRDefault="00886FEB" w:rsidP="00ED5538">
      <w:pPr>
        <w:spacing w:line="276" w:lineRule="auto"/>
        <w:ind w:firstLine="709"/>
        <w:jc w:val="both"/>
        <w:rPr>
          <w:sz w:val="26"/>
          <w:szCs w:val="26"/>
        </w:rPr>
      </w:pPr>
      <w:r w:rsidRPr="00ED5538">
        <w:rPr>
          <w:b/>
          <w:sz w:val="26"/>
          <w:szCs w:val="26"/>
        </w:rPr>
        <w:t>2 квартал 2016 года.</w:t>
      </w:r>
      <w:r w:rsidRPr="00ED5538">
        <w:rPr>
          <w:sz w:val="26"/>
          <w:szCs w:val="26"/>
        </w:rPr>
        <w:t xml:space="preserve"> В рамках окружной программы «Централизованное энергоснабжение населенных </w:t>
      </w:r>
      <w:r w:rsidR="00ED5538">
        <w:rPr>
          <w:sz w:val="26"/>
          <w:szCs w:val="26"/>
        </w:rPr>
        <w:t xml:space="preserve">пунктов Ханты-Мансийского автономного округа - </w:t>
      </w:r>
      <w:r w:rsidRPr="00ED5538">
        <w:rPr>
          <w:sz w:val="26"/>
          <w:szCs w:val="26"/>
        </w:rPr>
        <w:t>Югры до 2017 года» потребители населенны</w:t>
      </w:r>
      <w:r w:rsidR="00594447">
        <w:rPr>
          <w:sz w:val="26"/>
          <w:szCs w:val="26"/>
        </w:rPr>
        <w:t xml:space="preserve">х пунктов </w:t>
      </w:r>
      <w:proofErr w:type="spellStart"/>
      <w:r w:rsidR="00594447">
        <w:rPr>
          <w:sz w:val="26"/>
          <w:szCs w:val="26"/>
        </w:rPr>
        <w:t>Шайтанка</w:t>
      </w:r>
      <w:proofErr w:type="spellEnd"/>
      <w:r w:rsidR="00594447">
        <w:rPr>
          <w:sz w:val="26"/>
          <w:szCs w:val="26"/>
        </w:rPr>
        <w:t xml:space="preserve">, Теги, </w:t>
      </w:r>
      <w:proofErr w:type="spellStart"/>
      <w:r w:rsidR="00594447">
        <w:rPr>
          <w:sz w:val="26"/>
          <w:szCs w:val="26"/>
        </w:rPr>
        <w:t>Нялина</w:t>
      </w:r>
      <w:proofErr w:type="spellEnd"/>
      <w:r w:rsidRPr="00ED5538">
        <w:rPr>
          <w:sz w:val="26"/>
          <w:szCs w:val="26"/>
        </w:rPr>
        <w:t xml:space="preserve"> переведены на централизованное энергоснабжение.</w:t>
      </w:r>
    </w:p>
    <w:p w:rsidR="00D4140E" w:rsidRPr="00ED5538" w:rsidRDefault="00886FEB" w:rsidP="00ED5538">
      <w:pPr>
        <w:spacing w:line="276" w:lineRule="auto"/>
        <w:ind w:firstLine="709"/>
        <w:jc w:val="both"/>
        <w:rPr>
          <w:b/>
          <w:i/>
          <w:sz w:val="26"/>
          <w:szCs w:val="26"/>
          <w:u w:val="single"/>
        </w:rPr>
      </w:pPr>
      <w:r w:rsidRPr="00ED5538">
        <w:rPr>
          <w:b/>
          <w:sz w:val="26"/>
          <w:szCs w:val="26"/>
        </w:rPr>
        <w:t>01 ноября 2016 года.</w:t>
      </w:r>
      <w:r w:rsidRPr="00ED5538">
        <w:rPr>
          <w:sz w:val="26"/>
          <w:szCs w:val="26"/>
        </w:rPr>
        <w:t xml:space="preserve"> В рамках выполнения Плана мероприятий («дорожной карта») АО «Компанию ЮГ» переданы в децентрализо</w:t>
      </w:r>
      <w:r w:rsidR="00594447">
        <w:rPr>
          <w:sz w:val="26"/>
          <w:szCs w:val="26"/>
        </w:rPr>
        <w:t>ванной зоне энергоснабжения Ханты-Мансийского автономного округа</w:t>
      </w:r>
      <w:r w:rsidRPr="00ED5538">
        <w:rPr>
          <w:sz w:val="26"/>
          <w:szCs w:val="26"/>
        </w:rPr>
        <w:t xml:space="preserve"> – Югры функции сетевой организации от АО «ЮРЭСК»</w:t>
      </w:r>
      <w:r w:rsidR="00D4140E" w:rsidRPr="00ED5538">
        <w:rPr>
          <w:sz w:val="26"/>
          <w:szCs w:val="26"/>
        </w:rPr>
        <w:t>.</w:t>
      </w:r>
    </w:p>
    <w:p w:rsidR="0061082A" w:rsidRDefault="00886FEB" w:rsidP="005D2FF2">
      <w:pPr>
        <w:spacing w:line="276" w:lineRule="auto"/>
        <w:jc w:val="center"/>
        <w:rPr>
          <w:b/>
          <w:sz w:val="26"/>
          <w:szCs w:val="26"/>
        </w:rPr>
      </w:pPr>
      <w:r w:rsidRPr="00ED5538">
        <w:rPr>
          <w:b/>
          <w:sz w:val="26"/>
          <w:szCs w:val="26"/>
        </w:rPr>
        <w:t>Результаты деятельности по реализации услуг филиалов и сервисных организаций АО «ЮРЭСК» за 2016 год</w:t>
      </w:r>
      <w:r w:rsidR="005D2FF2">
        <w:rPr>
          <w:b/>
          <w:sz w:val="26"/>
          <w:szCs w:val="26"/>
        </w:rPr>
        <w:t>.</w:t>
      </w:r>
      <w:r w:rsidR="0061082A" w:rsidRPr="0061082A">
        <w:rPr>
          <w:b/>
          <w:sz w:val="26"/>
          <w:szCs w:val="26"/>
        </w:rPr>
        <w:t xml:space="preserve"> </w:t>
      </w:r>
    </w:p>
    <w:p w:rsidR="00886FEB" w:rsidRPr="00ED5538" w:rsidRDefault="0061082A" w:rsidP="0061082A">
      <w:pPr>
        <w:spacing w:line="276" w:lineRule="auto"/>
        <w:jc w:val="right"/>
        <w:rPr>
          <w:b/>
          <w:sz w:val="26"/>
          <w:szCs w:val="26"/>
        </w:rPr>
      </w:pPr>
      <w:r w:rsidRPr="00ED5538">
        <w:rPr>
          <w:b/>
          <w:sz w:val="26"/>
          <w:szCs w:val="26"/>
        </w:rPr>
        <w:t>Таблица 16.</w:t>
      </w:r>
    </w:p>
    <w:tbl>
      <w:tblPr>
        <w:tblW w:w="5000" w:type="pct"/>
        <w:jc w:val="right"/>
        <w:tblLayout w:type="fixed"/>
        <w:tblLook w:val="04A0" w:firstRow="1" w:lastRow="0" w:firstColumn="1" w:lastColumn="0" w:noHBand="0" w:noVBand="1"/>
      </w:tblPr>
      <w:tblGrid>
        <w:gridCol w:w="4457"/>
        <w:gridCol w:w="1387"/>
        <w:gridCol w:w="1606"/>
        <w:gridCol w:w="1498"/>
        <w:gridCol w:w="1190"/>
      </w:tblGrid>
      <w:tr w:rsidR="00886FEB" w:rsidRPr="00ED5538" w:rsidTr="00DB2401">
        <w:trPr>
          <w:trHeight w:val="345"/>
          <w:jc w:val="right"/>
        </w:trPr>
        <w:tc>
          <w:tcPr>
            <w:tcW w:w="21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5D2FF2" w:rsidRDefault="00886FEB" w:rsidP="00ED5538">
            <w:pPr>
              <w:spacing w:line="276" w:lineRule="auto"/>
              <w:jc w:val="center"/>
              <w:rPr>
                <w:b/>
                <w:lang w:eastAsia="ru-RU"/>
              </w:rPr>
            </w:pPr>
            <w:r w:rsidRPr="005D2FF2">
              <w:rPr>
                <w:b/>
                <w:lang w:eastAsia="ru-RU"/>
              </w:rPr>
              <w:t>Наименование филиала, сервисной организации</w:t>
            </w:r>
          </w:p>
        </w:tc>
        <w:tc>
          <w:tcPr>
            <w:tcW w:w="6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EB" w:rsidRPr="005D2FF2" w:rsidRDefault="00886FEB" w:rsidP="00ED5538">
            <w:pPr>
              <w:spacing w:line="276" w:lineRule="auto"/>
              <w:jc w:val="center"/>
              <w:rPr>
                <w:b/>
                <w:lang w:eastAsia="ru-RU"/>
              </w:rPr>
            </w:pPr>
            <w:r w:rsidRPr="005D2FF2">
              <w:rPr>
                <w:b/>
                <w:lang w:eastAsia="ru-RU"/>
              </w:rPr>
              <w:t xml:space="preserve">Отпуск в сеть, </w:t>
            </w:r>
            <w:r w:rsidRPr="005D2FF2">
              <w:rPr>
                <w:b/>
                <w:lang w:eastAsia="ru-RU"/>
              </w:rPr>
              <w:br/>
              <w:t xml:space="preserve">млн. </w:t>
            </w:r>
            <w:proofErr w:type="spellStart"/>
            <w:r w:rsidRPr="005D2FF2">
              <w:rPr>
                <w:b/>
                <w:lang w:eastAsia="ru-RU"/>
              </w:rPr>
              <w:t>кВт∙</w:t>
            </w:r>
            <w:proofErr w:type="gramStart"/>
            <w:r w:rsidRPr="005D2FF2">
              <w:rPr>
                <w:b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7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EB" w:rsidRPr="005D2FF2" w:rsidRDefault="00886FEB" w:rsidP="00ED5538">
            <w:pPr>
              <w:spacing w:line="276" w:lineRule="auto"/>
              <w:jc w:val="center"/>
              <w:rPr>
                <w:b/>
                <w:lang w:eastAsia="ru-RU"/>
              </w:rPr>
            </w:pPr>
            <w:r w:rsidRPr="005D2FF2">
              <w:rPr>
                <w:b/>
                <w:lang w:eastAsia="ru-RU"/>
              </w:rPr>
              <w:t xml:space="preserve">Полезный отпуск, </w:t>
            </w:r>
            <w:r w:rsidRPr="005D2FF2">
              <w:rPr>
                <w:b/>
                <w:lang w:eastAsia="ru-RU"/>
              </w:rPr>
              <w:br/>
              <w:t xml:space="preserve">млн. </w:t>
            </w:r>
            <w:proofErr w:type="spellStart"/>
            <w:r w:rsidRPr="005D2FF2">
              <w:rPr>
                <w:b/>
                <w:lang w:eastAsia="ru-RU"/>
              </w:rPr>
              <w:t>кВт∙</w:t>
            </w:r>
            <w:proofErr w:type="gramStart"/>
            <w:r w:rsidRPr="005D2FF2">
              <w:rPr>
                <w:b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1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6FEB" w:rsidRPr="005D2FF2" w:rsidRDefault="00886FEB" w:rsidP="00ED5538">
            <w:pPr>
              <w:spacing w:line="276" w:lineRule="auto"/>
              <w:jc w:val="center"/>
              <w:rPr>
                <w:b/>
                <w:lang w:eastAsia="ru-RU"/>
              </w:rPr>
            </w:pPr>
            <w:r w:rsidRPr="005D2FF2">
              <w:rPr>
                <w:b/>
                <w:lang w:eastAsia="ru-RU"/>
              </w:rPr>
              <w:t>Потери</w:t>
            </w:r>
          </w:p>
        </w:tc>
      </w:tr>
      <w:tr w:rsidR="00886FEB" w:rsidRPr="00ED5538" w:rsidTr="00DB2401">
        <w:trPr>
          <w:trHeight w:val="443"/>
          <w:jc w:val="right"/>
        </w:trPr>
        <w:tc>
          <w:tcPr>
            <w:tcW w:w="21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FEB" w:rsidRPr="005D2FF2" w:rsidRDefault="00886FEB" w:rsidP="00ED5538">
            <w:pPr>
              <w:spacing w:line="276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6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FEB" w:rsidRPr="005D2FF2" w:rsidRDefault="00886FEB" w:rsidP="00ED5538">
            <w:pPr>
              <w:spacing w:line="276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7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FEB" w:rsidRPr="005D2FF2" w:rsidRDefault="00886FEB" w:rsidP="00ED5538">
            <w:pPr>
              <w:spacing w:line="276" w:lineRule="auto"/>
              <w:jc w:val="center"/>
              <w:rPr>
                <w:b/>
                <w:lang w:eastAsia="ru-RU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5D2FF2" w:rsidRDefault="00886FEB" w:rsidP="00ED5538">
            <w:pPr>
              <w:spacing w:line="276" w:lineRule="auto"/>
              <w:jc w:val="center"/>
              <w:rPr>
                <w:b/>
                <w:lang w:eastAsia="ru-RU"/>
              </w:rPr>
            </w:pPr>
            <w:r w:rsidRPr="005D2FF2">
              <w:rPr>
                <w:b/>
                <w:lang w:eastAsia="ru-RU"/>
              </w:rPr>
              <w:t xml:space="preserve">млн. </w:t>
            </w:r>
            <w:proofErr w:type="spellStart"/>
            <w:r w:rsidRPr="005D2FF2">
              <w:rPr>
                <w:b/>
                <w:lang w:eastAsia="ru-RU"/>
              </w:rPr>
              <w:t>кВт∙</w:t>
            </w:r>
            <w:proofErr w:type="gramStart"/>
            <w:r w:rsidRPr="005D2FF2">
              <w:rPr>
                <w:b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5D2FF2" w:rsidRDefault="00886FEB" w:rsidP="00ED5538">
            <w:pPr>
              <w:spacing w:line="276" w:lineRule="auto"/>
              <w:jc w:val="center"/>
              <w:rPr>
                <w:b/>
                <w:lang w:eastAsia="ru-RU"/>
              </w:rPr>
            </w:pPr>
            <w:r w:rsidRPr="005D2FF2">
              <w:rPr>
                <w:b/>
                <w:lang w:eastAsia="ru-RU"/>
              </w:rPr>
              <w:t>%</w:t>
            </w:r>
          </w:p>
        </w:tc>
      </w:tr>
      <w:tr w:rsidR="00886FEB" w:rsidRPr="00ED5538" w:rsidTr="00DB2401">
        <w:trPr>
          <w:trHeight w:val="330"/>
          <w:jc w:val="right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b/>
                <w:bCs/>
                <w:sz w:val="26"/>
                <w:szCs w:val="26"/>
                <w:lang w:eastAsia="ru-RU"/>
              </w:rPr>
            </w:pPr>
            <w:r w:rsidRPr="00ED5538">
              <w:rPr>
                <w:b/>
                <w:bCs/>
                <w:sz w:val="26"/>
                <w:szCs w:val="26"/>
                <w:lang w:eastAsia="ru-RU"/>
              </w:rPr>
              <w:t>Централизованная зона энергоснабжения</w:t>
            </w:r>
          </w:p>
        </w:tc>
      </w:tr>
      <w:tr w:rsidR="00886FEB" w:rsidRPr="00ED5538" w:rsidTr="00DB2401">
        <w:trPr>
          <w:trHeight w:val="330"/>
          <w:jc w:val="right"/>
        </w:trPr>
        <w:tc>
          <w:tcPr>
            <w:tcW w:w="2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 xml:space="preserve">АО «ЮРЭСК»  </w:t>
            </w:r>
          </w:p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 xml:space="preserve">Питающие центра ПС 110/35 (10,6) </w:t>
            </w:r>
            <w:proofErr w:type="spellStart"/>
            <w:r w:rsidRPr="00ED5538">
              <w:rPr>
                <w:sz w:val="26"/>
                <w:szCs w:val="26"/>
                <w:lang w:eastAsia="ru-RU"/>
              </w:rPr>
              <w:t>кВ</w:t>
            </w:r>
            <w:proofErr w:type="spellEnd"/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686,39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674,52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11,87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1,73</w:t>
            </w:r>
          </w:p>
        </w:tc>
      </w:tr>
      <w:tr w:rsidR="00886FEB" w:rsidRPr="00ED5538" w:rsidTr="00DB2401">
        <w:trPr>
          <w:trHeight w:val="330"/>
          <w:jc w:val="right"/>
        </w:trPr>
        <w:tc>
          <w:tcPr>
            <w:tcW w:w="2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Белоярский филиал АО «ЮРЭСК»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71,94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64,70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7,24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10,06</w:t>
            </w:r>
          </w:p>
        </w:tc>
      </w:tr>
      <w:tr w:rsidR="00886FEB" w:rsidRPr="00ED5538" w:rsidTr="00DB2401">
        <w:trPr>
          <w:trHeight w:val="330"/>
          <w:jc w:val="right"/>
        </w:trPr>
        <w:tc>
          <w:tcPr>
            <w:tcW w:w="2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Березовский филиал АО «ЮРЭСК»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56,78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49,90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6,88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12,12</w:t>
            </w:r>
          </w:p>
        </w:tc>
      </w:tr>
      <w:tr w:rsidR="00886FEB" w:rsidRPr="00ED5538" w:rsidTr="00DB2401">
        <w:trPr>
          <w:trHeight w:val="330"/>
          <w:jc w:val="right"/>
        </w:trPr>
        <w:tc>
          <w:tcPr>
            <w:tcW w:w="2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Кондинский филиал АО «ЮРЭСК»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173,58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152,24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21,34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12,29</w:t>
            </w:r>
          </w:p>
        </w:tc>
      </w:tr>
      <w:tr w:rsidR="00886FEB" w:rsidRPr="00ED5538" w:rsidTr="00DB2401">
        <w:trPr>
          <w:trHeight w:val="330"/>
          <w:jc w:val="right"/>
        </w:trPr>
        <w:tc>
          <w:tcPr>
            <w:tcW w:w="2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proofErr w:type="spellStart"/>
            <w:r w:rsidRPr="00ED5538">
              <w:rPr>
                <w:sz w:val="26"/>
                <w:szCs w:val="26"/>
                <w:lang w:eastAsia="ru-RU"/>
              </w:rPr>
              <w:t>Няганский</w:t>
            </w:r>
            <w:proofErr w:type="spellEnd"/>
            <w:r w:rsidRPr="00ED5538">
              <w:rPr>
                <w:sz w:val="26"/>
                <w:szCs w:val="26"/>
                <w:lang w:eastAsia="ru-RU"/>
              </w:rPr>
              <w:t xml:space="preserve"> филиал АО «ЮРЭСК»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186,10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169,86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16,24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8,73</w:t>
            </w:r>
          </w:p>
        </w:tc>
      </w:tr>
      <w:tr w:rsidR="00886FEB" w:rsidRPr="00ED5538" w:rsidTr="00DB2401">
        <w:trPr>
          <w:trHeight w:val="330"/>
          <w:jc w:val="right"/>
        </w:trPr>
        <w:tc>
          <w:tcPr>
            <w:tcW w:w="2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Советский филиал АО «ЮРЭСК»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301,62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271,43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30,19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10,01</w:t>
            </w:r>
          </w:p>
        </w:tc>
      </w:tr>
      <w:tr w:rsidR="00886FEB" w:rsidRPr="00ED5538" w:rsidTr="00DB2401">
        <w:trPr>
          <w:trHeight w:val="330"/>
          <w:jc w:val="right"/>
        </w:trPr>
        <w:tc>
          <w:tcPr>
            <w:tcW w:w="2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АО «ЮТЭК-Когалым»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162,43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150,16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12,27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7,55</w:t>
            </w:r>
          </w:p>
        </w:tc>
      </w:tr>
      <w:tr w:rsidR="00886FEB" w:rsidRPr="00ED5538" w:rsidTr="00DB2401">
        <w:trPr>
          <w:trHeight w:val="330"/>
          <w:jc w:val="right"/>
        </w:trPr>
        <w:tc>
          <w:tcPr>
            <w:tcW w:w="2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ОАО «ЮТЭК-Ханты-Мансийский район»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25,59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22,11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3,48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13,59</w:t>
            </w:r>
          </w:p>
        </w:tc>
      </w:tr>
      <w:tr w:rsidR="00886FEB" w:rsidRPr="00ED5538" w:rsidTr="00DB2401">
        <w:trPr>
          <w:trHeight w:val="330"/>
          <w:jc w:val="right"/>
        </w:trPr>
        <w:tc>
          <w:tcPr>
            <w:tcW w:w="2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b/>
                <w:bCs/>
                <w:sz w:val="26"/>
                <w:szCs w:val="26"/>
                <w:lang w:eastAsia="ru-RU"/>
              </w:rPr>
            </w:pPr>
            <w:r w:rsidRPr="00ED5538">
              <w:rPr>
                <w:b/>
                <w:bCs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b/>
                <w:bCs/>
                <w:sz w:val="26"/>
                <w:szCs w:val="26"/>
                <w:lang w:eastAsia="ru-RU"/>
              </w:rPr>
            </w:pPr>
            <w:r w:rsidRPr="00ED5538">
              <w:rPr>
                <w:b/>
                <w:bCs/>
                <w:sz w:val="26"/>
                <w:szCs w:val="26"/>
                <w:lang w:eastAsia="ru-RU"/>
              </w:rPr>
              <w:t>1 664,43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b/>
                <w:bCs/>
                <w:sz w:val="26"/>
                <w:szCs w:val="26"/>
                <w:lang w:eastAsia="ru-RU"/>
              </w:rPr>
            </w:pPr>
            <w:r w:rsidRPr="00ED5538">
              <w:rPr>
                <w:b/>
                <w:bCs/>
                <w:sz w:val="26"/>
                <w:szCs w:val="26"/>
                <w:lang w:eastAsia="ru-RU"/>
              </w:rPr>
              <w:t>1 554,92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b/>
                <w:bCs/>
                <w:sz w:val="26"/>
                <w:szCs w:val="26"/>
                <w:lang w:eastAsia="ru-RU"/>
              </w:rPr>
            </w:pPr>
            <w:r w:rsidRPr="00ED5538">
              <w:rPr>
                <w:b/>
                <w:bCs/>
                <w:sz w:val="26"/>
                <w:szCs w:val="26"/>
                <w:lang w:eastAsia="ru-RU"/>
              </w:rPr>
              <w:t>109,50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b/>
                <w:bCs/>
                <w:sz w:val="26"/>
                <w:szCs w:val="26"/>
                <w:lang w:eastAsia="ru-RU"/>
              </w:rPr>
            </w:pPr>
            <w:r w:rsidRPr="00ED5538">
              <w:rPr>
                <w:b/>
                <w:bCs/>
                <w:sz w:val="26"/>
                <w:szCs w:val="26"/>
                <w:lang w:eastAsia="ru-RU"/>
              </w:rPr>
              <w:t>6,58</w:t>
            </w:r>
          </w:p>
        </w:tc>
      </w:tr>
      <w:tr w:rsidR="00886FEB" w:rsidRPr="00ED5538" w:rsidTr="00DB2401">
        <w:trPr>
          <w:trHeight w:val="330"/>
          <w:jc w:val="right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b/>
                <w:bCs/>
                <w:sz w:val="26"/>
                <w:szCs w:val="26"/>
                <w:lang w:eastAsia="ru-RU"/>
              </w:rPr>
            </w:pPr>
            <w:r w:rsidRPr="00ED5538">
              <w:rPr>
                <w:b/>
                <w:bCs/>
                <w:sz w:val="26"/>
                <w:szCs w:val="26"/>
                <w:lang w:eastAsia="ru-RU"/>
              </w:rPr>
              <w:t>Децентрализованная зона энергоснабжения (за 10 месяцев 2016 года)</w:t>
            </w:r>
          </w:p>
        </w:tc>
      </w:tr>
      <w:tr w:rsidR="00886FEB" w:rsidRPr="00ED5538" w:rsidTr="00DB2401">
        <w:trPr>
          <w:trHeight w:val="330"/>
          <w:jc w:val="right"/>
        </w:trPr>
        <w:tc>
          <w:tcPr>
            <w:tcW w:w="2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Белоярский филиал АО «ЮРЭСК»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0,90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0,83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0,07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7,54</w:t>
            </w:r>
          </w:p>
        </w:tc>
      </w:tr>
      <w:tr w:rsidR="00886FEB" w:rsidRPr="00ED5538" w:rsidTr="00DB2401">
        <w:trPr>
          <w:trHeight w:val="330"/>
          <w:jc w:val="right"/>
        </w:trPr>
        <w:tc>
          <w:tcPr>
            <w:tcW w:w="2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lastRenderedPageBreak/>
              <w:t>Березовский филиал АО «ЮРЭСК»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13,54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12,16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1,39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10,24</w:t>
            </w:r>
          </w:p>
        </w:tc>
      </w:tr>
      <w:tr w:rsidR="00886FEB" w:rsidRPr="00ED5538" w:rsidTr="00DB2401">
        <w:trPr>
          <w:trHeight w:val="330"/>
          <w:jc w:val="right"/>
        </w:trPr>
        <w:tc>
          <w:tcPr>
            <w:tcW w:w="2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Кондинский филиал АО «ЮРЭСК»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1,56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1,44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0,12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7,67</w:t>
            </w:r>
          </w:p>
        </w:tc>
      </w:tr>
      <w:tr w:rsidR="00886FEB" w:rsidRPr="00ED5538" w:rsidTr="00DB2401">
        <w:trPr>
          <w:trHeight w:val="330"/>
          <w:jc w:val="right"/>
        </w:trPr>
        <w:tc>
          <w:tcPr>
            <w:tcW w:w="2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ОАО «ЮТЭК-Кода»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1,34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1,22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0,12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8,94</w:t>
            </w:r>
          </w:p>
        </w:tc>
      </w:tr>
      <w:tr w:rsidR="00886FEB" w:rsidRPr="00ED5538" w:rsidTr="00DB2401">
        <w:trPr>
          <w:trHeight w:val="330"/>
          <w:jc w:val="right"/>
        </w:trPr>
        <w:tc>
          <w:tcPr>
            <w:tcW w:w="2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ОАО «ЮТЭК-Ханты-Мансийский район»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10,45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9,24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1,21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11,57</w:t>
            </w:r>
          </w:p>
        </w:tc>
      </w:tr>
      <w:tr w:rsidR="00886FEB" w:rsidRPr="00ED5538" w:rsidTr="00DB2401">
        <w:trPr>
          <w:trHeight w:val="330"/>
          <w:jc w:val="right"/>
        </w:trPr>
        <w:tc>
          <w:tcPr>
            <w:tcW w:w="2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АО «ЮТЭК-</w:t>
            </w:r>
            <w:proofErr w:type="spellStart"/>
            <w:r w:rsidRPr="00ED5538">
              <w:rPr>
                <w:sz w:val="26"/>
                <w:szCs w:val="26"/>
                <w:lang w:eastAsia="ru-RU"/>
              </w:rPr>
              <w:t>Нижневартовский</w:t>
            </w:r>
            <w:proofErr w:type="spellEnd"/>
            <w:r w:rsidRPr="00ED5538">
              <w:rPr>
                <w:sz w:val="26"/>
                <w:szCs w:val="26"/>
                <w:lang w:eastAsia="ru-RU"/>
              </w:rPr>
              <w:t xml:space="preserve"> район»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1,64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1,54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0,10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6,09</w:t>
            </w:r>
          </w:p>
        </w:tc>
      </w:tr>
      <w:tr w:rsidR="00886FEB" w:rsidRPr="00ED5538" w:rsidTr="00DB2401">
        <w:trPr>
          <w:trHeight w:val="330"/>
          <w:jc w:val="right"/>
        </w:trPr>
        <w:tc>
          <w:tcPr>
            <w:tcW w:w="2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b/>
                <w:bCs/>
                <w:sz w:val="26"/>
                <w:szCs w:val="26"/>
                <w:lang w:eastAsia="ru-RU"/>
              </w:rPr>
            </w:pPr>
            <w:r w:rsidRPr="00ED5538">
              <w:rPr>
                <w:b/>
                <w:bCs/>
                <w:sz w:val="26"/>
                <w:szCs w:val="26"/>
                <w:lang w:eastAsia="ru-RU"/>
              </w:rPr>
              <w:t>ВСЕГО:</w:t>
            </w:r>
          </w:p>
        </w:tc>
        <w:tc>
          <w:tcPr>
            <w:tcW w:w="6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b/>
                <w:sz w:val="26"/>
                <w:szCs w:val="26"/>
                <w:lang w:eastAsia="ru-RU"/>
              </w:rPr>
            </w:pPr>
            <w:r w:rsidRPr="00ED5538">
              <w:rPr>
                <w:b/>
                <w:sz w:val="26"/>
                <w:szCs w:val="26"/>
                <w:lang w:eastAsia="ru-RU"/>
              </w:rPr>
              <w:t>29,43</w:t>
            </w:r>
          </w:p>
        </w:tc>
        <w:tc>
          <w:tcPr>
            <w:tcW w:w="7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b/>
                <w:sz w:val="26"/>
                <w:szCs w:val="26"/>
                <w:lang w:eastAsia="ru-RU"/>
              </w:rPr>
            </w:pPr>
            <w:r w:rsidRPr="00ED5538">
              <w:rPr>
                <w:b/>
                <w:sz w:val="26"/>
                <w:szCs w:val="26"/>
                <w:lang w:eastAsia="ru-RU"/>
              </w:rPr>
              <w:t>26,43</w:t>
            </w: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b/>
                <w:sz w:val="26"/>
                <w:szCs w:val="26"/>
                <w:lang w:eastAsia="ru-RU"/>
              </w:rPr>
            </w:pPr>
            <w:r w:rsidRPr="00ED5538">
              <w:rPr>
                <w:b/>
                <w:sz w:val="26"/>
                <w:szCs w:val="26"/>
                <w:lang w:eastAsia="ru-RU"/>
              </w:rPr>
              <w:t>3,00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b/>
                <w:sz w:val="26"/>
                <w:szCs w:val="26"/>
                <w:lang w:eastAsia="ru-RU"/>
              </w:rPr>
            </w:pPr>
            <w:r w:rsidRPr="00ED5538">
              <w:rPr>
                <w:b/>
                <w:sz w:val="26"/>
                <w:szCs w:val="26"/>
                <w:lang w:eastAsia="ru-RU"/>
              </w:rPr>
              <w:t>10,20</w:t>
            </w:r>
          </w:p>
        </w:tc>
      </w:tr>
    </w:tbl>
    <w:p w:rsidR="00886FEB" w:rsidRPr="00ED5538" w:rsidRDefault="00886FEB" w:rsidP="00ED5538">
      <w:pPr>
        <w:spacing w:line="276" w:lineRule="auto"/>
        <w:jc w:val="both"/>
        <w:rPr>
          <w:b/>
          <w:sz w:val="26"/>
          <w:szCs w:val="26"/>
        </w:rPr>
      </w:pPr>
    </w:p>
    <w:p w:rsidR="00886FEB" w:rsidRPr="005D2FF2" w:rsidRDefault="00886FEB" w:rsidP="005D2FF2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ED5538">
        <w:rPr>
          <w:b/>
          <w:sz w:val="26"/>
          <w:szCs w:val="26"/>
        </w:rPr>
        <w:t>Объем отпущенной электрической энергии</w:t>
      </w:r>
      <w:r w:rsidR="005D2FF2">
        <w:rPr>
          <w:b/>
          <w:sz w:val="26"/>
          <w:szCs w:val="26"/>
        </w:rPr>
        <w:t>.</w:t>
      </w:r>
    </w:p>
    <w:p w:rsidR="00886FEB" w:rsidRPr="00ED5538" w:rsidRDefault="00886FEB" w:rsidP="00ED5538">
      <w:pPr>
        <w:spacing w:line="276" w:lineRule="auto"/>
        <w:ind w:firstLine="709"/>
        <w:jc w:val="both"/>
        <w:rPr>
          <w:sz w:val="26"/>
          <w:szCs w:val="26"/>
        </w:rPr>
      </w:pPr>
      <w:r w:rsidRPr="00ED5538">
        <w:rPr>
          <w:sz w:val="26"/>
          <w:szCs w:val="26"/>
        </w:rPr>
        <w:t>АО «ЮРЭСК» получает электроэнергию непосредственно от сетей смежных энергетических систем (АО «</w:t>
      </w:r>
      <w:proofErr w:type="spellStart"/>
      <w:r w:rsidRPr="00ED5538">
        <w:rPr>
          <w:sz w:val="26"/>
          <w:szCs w:val="26"/>
        </w:rPr>
        <w:t>Тюменьэнерго</w:t>
      </w:r>
      <w:proofErr w:type="spellEnd"/>
      <w:r w:rsidRPr="00ED5538">
        <w:rPr>
          <w:sz w:val="26"/>
          <w:szCs w:val="26"/>
        </w:rPr>
        <w:t>», ПАО «ФСК ЕЭС», ОАО «ЮТЭК - Региональные сети» и другие), а так же от генерирующих компаний на территории Ханты-Мансийского автономного округа – Югры  (АО «Компания ЮГ», ПАО «Передвижная энергетика» ПЭС «</w:t>
      </w:r>
      <w:proofErr w:type="spellStart"/>
      <w:r w:rsidRPr="00ED5538">
        <w:rPr>
          <w:sz w:val="26"/>
          <w:szCs w:val="26"/>
        </w:rPr>
        <w:t>Казым</w:t>
      </w:r>
      <w:proofErr w:type="spellEnd"/>
      <w:r w:rsidRPr="00ED5538">
        <w:rPr>
          <w:sz w:val="26"/>
          <w:szCs w:val="26"/>
        </w:rPr>
        <w:t xml:space="preserve">»). В общей сложности за отчетный год было отпущено в сети АО «ЮРЭСК» 1 693,85 млн. </w:t>
      </w:r>
      <w:proofErr w:type="spellStart"/>
      <w:r w:rsidRPr="00ED5538">
        <w:rPr>
          <w:sz w:val="26"/>
          <w:szCs w:val="26"/>
        </w:rPr>
        <w:t>кВт∙ч</w:t>
      </w:r>
      <w:proofErr w:type="spellEnd"/>
      <w:r w:rsidRPr="00ED5538">
        <w:rPr>
          <w:sz w:val="26"/>
          <w:szCs w:val="26"/>
        </w:rPr>
        <w:t xml:space="preserve">. </w:t>
      </w:r>
    </w:p>
    <w:p w:rsidR="00886FEB" w:rsidRPr="00ED5538" w:rsidRDefault="00886FEB" w:rsidP="00ED5538">
      <w:pPr>
        <w:spacing w:line="276" w:lineRule="auto"/>
        <w:ind w:firstLine="709"/>
        <w:jc w:val="both"/>
        <w:rPr>
          <w:sz w:val="26"/>
          <w:szCs w:val="26"/>
        </w:rPr>
      </w:pPr>
    </w:p>
    <w:p w:rsidR="00886FEB" w:rsidRPr="005D2FF2" w:rsidRDefault="00886FEB" w:rsidP="005D2FF2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ED5538">
        <w:rPr>
          <w:b/>
          <w:sz w:val="26"/>
          <w:szCs w:val="26"/>
        </w:rPr>
        <w:t>Структура объема отпущенной электрической энерги</w:t>
      </w:r>
      <w:r w:rsidR="005D2FF2">
        <w:rPr>
          <w:b/>
          <w:sz w:val="26"/>
          <w:szCs w:val="26"/>
        </w:rPr>
        <w:t>и в сети АО «ЮРЭСК» за 2016 год.</w:t>
      </w:r>
    </w:p>
    <w:p w:rsidR="00886FEB" w:rsidRPr="00ED5538" w:rsidRDefault="00886FEB" w:rsidP="00ED5538">
      <w:pPr>
        <w:spacing w:line="276" w:lineRule="auto"/>
        <w:ind w:firstLine="567"/>
        <w:jc w:val="both"/>
        <w:rPr>
          <w:sz w:val="26"/>
          <w:szCs w:val="26"/>
        </w:rPr>
      </w:pPr>
      <w:r w:rsidRPr="00ED5538">
        <w:rPr>
          <w:noProof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BBDD00B" wp14:editId="7BE315D3">
                <wp:simplePos x="0" y="0"/>
                <wp:positionH relativeFrom="column">
                  <wp:posOffset>270285</wp:posOffset>
                </wp:positionH>
                <wp:positionV relativeFrom="paragraph">
                  <wp:posOffset>13252</wp:posOffset>
                </wp:positionV>
                <wp:extent cx="2794113" cy="1681082"/>
                <wp:effectExtent l="0" t="0" r="6350" b="14605"/>
                <wp:wrapNone/>
                <wp:docPr id="11" name="Группа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4113" cy="1681082"/>
                          <a:chOff x="81884" y="-5317"/>
                          <a:chExt cx="2794405" cy="1681109"/>
                        </a:xfrm>
                      </wpg:grpSpPr>
                      <wpg:grpSp>
                        <wpg:cNvPr id="12" name="Группа 12"/>
                        <wpg:cNvGrpSpPr/>
                        <wpg:grpSpPr>
                          <a:xfrm>
                            <a:off x="81886" y="6823"/>
                            <a:ext cx="2723838" cy="1668969"/>
                            <a:chOff x="0" y="0"/>
                            <a:chExt cx="2723838" cy="1668969"/>
                          </a:xfrm>
                        </wpg:grpSpPr>
                        <wpg:grpSp>
                          <wpg:cNvPr id="13" name="Группа 13"/>
                          <wpg:cNvGrpSpPr/>
                          <wpg:grpSpPr>
                            <a:xfrm>
                              <a:off x="0" y="0"/>
                              <a:ext cx="2718290" cy="257175"/>
                              <a:chOff x="0" y="0"/>
                              <a:chExt cx="2718290" cy="257175"/>
                            </a:xfrm>
                          </wpg:grpSpPr>
                          <wps:wsp>
                            <wps:cNvPr id="14" name="Прямоугольник 14"/>
                            <wps:cNvSpPr/>
                            <wps:spPr>
                              <a:xfrm>
                                <a:off x="2216005" y="0"/>
                                <a:ext cx="50228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Прямоугольник 19"/>
                            <wps:cNvSpPr/>
                            <wps:spPr>
                              <a:xfrm>
                                <a:off x="0" y="0"/>
                                <a:ext cx="2219210" cy="257159"/>
                              </a:xfrm>
                              <a:prstGeom prst="rect">
                                <a:avLst/>
                              </a:prstGeom>
                              <a:pattFill prst="dkUpDiag">
                                <a:fgClr>
                                  <a:schemeClr val="accent1"/>
                                </a:fgClr>
                                <a:bgClr>
                                  <a:schemeClr val="bg1"/>
                                </a:bgClr>
                              </a:pattFill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0" name="Группа 20"/>
                          <wpg:cNvGrpSpPr/>
                          <wpg:grpSpPr>
                            <a:xfrm>
                              <a:off x="2969" y="354436"/>
                              <a:ext cx="2720869" cy="257165"/>
                              <a:chOff x="-9" y="-6"/>
                              <a:chExt cx="2721010" cy="257181"/>
                            </a:xfrm>
                          </wpg:grpSpPr>
                          <wps:wsp>
                            <wps:cNvPr id="21" name="Прямоугольник 21"/>
                            <wps:cNvSpPr/>
                            <wps:spPr>
                              <a:xfrm>
                                <a:off x="-9" y="-6"/>
                                <a:ext cx="135290" cy="257175"/>
                              </a:xfrm>
                              <a:prstGeom prst="rect">
                                <a:avLst/>
                              </a:prstGeom>
                              <a:pattFill prst="dkUpDiag">
                                <a:fgClr>
                                  <a:schemeClr val="accent2">
                                    <a:lumMod val="60000"/>
                                    <a:lumOff val="4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Прямоугольник 22"/>
                            <wps:cNvSpPr/>
                            <wps:spPr>
                              <a:xfrm>
                                <a:off x="135281" y="0"/>
                                <a:ext cx="2585720" cy="2571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3" name="Группа 23"/>
                          <wpg:cNvGrpSpPr/>
                          <wpg:grpSpPr>
                            <a:xfrm>
                              <a:off x="2978" y="705905"/>
                              <a:ext cx="2720834" cy="257159"/>
                              <a:chOff x="0" y="0"/>
                              <a:chExt cx="2721027" cy="257175"/>
                            </a:xfrm>
                          </wpg:grpSpPr>
                          <wps:wsp>
                            <wps:cNvPr id="24" name="Прямоугольник 24"/>
                            <wps:cNvSpPr/>
                            <wps:spPr>
                              <a:xfrm>
                                <a:off x="0" y="0"/>
                                <a:ext cx="88381" cy="257175"/>
                              </a:xfrm>
                              <a:prstGeom prst="rect">
                                <a:avLst/>
                              </a:prstGeom>
                              <a:pattFill prst="dkUpDiag">
                                <a:fgClr>
                                  <a:schemeClr val="accent3">
                                    <a:lumMod val="60000"/>
                                    <a:lumOff val="4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Прямоугольник 26"/>
                            <wps:cNvSpPr/>
                            <wps:spPr>
                              <a:xfrm>
                                <a:off x="87682" y="0"/>
                                <a:ext cx="263334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8" name="Группа 28"/>
                          <wpg:cNvGrpSpPr/>
                          <wpg:grpSpPr>
                            <a:xfrm>
                              <a:off x="2978" y="1060346"/>
                              <a:ext cx="2720834" cy="257159"/>
                              <a:chOff x="0" y="0"/>
                              <a:chExt cx="2721576" cy="257175"/>
                            </a:xfrm>
                          </wpg:grpSpPr>
                          <wps:wsp>
                            <wps:cNvPr id="31" name="Прямоугольник 31"/>
                            <wps:cNvSpPr/>
                            <wps:spPr>
                              <a:xfrm>
                                <a:off x="0" y="0"/>
                                <a:ext cx="76835" cy="257175"/>
                              </a:xfrm>
                              <a:prstGeom prst="rect">
                                <a:avLst/>
                              </a:prstGeom>
                              <a:pattFill prst="dkUpDiag">
                                <a:fgClr>
                                  <a:schemeClr val="accent4">
                                    <a:lumMod val="60000"/>
                                    <a:lumOff val="4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Прямоугольник 32"/>
                            <wps:cNvSpPr/>
                            <wps:spPr>
                              <a:xfrm>
                                <a:off x="77663" y="0"/>
                                <a:ext cx="2643913" cy="2571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3" name="Группа 33"/>
                          <wpg:cNvGrpSpPr/>
                          <wpg:grpSpPr>
                            <a:xfrm>
                              <a:off x="2978" y="1411810"/>
                              <a:ext cx="2720835" cy="257159"/>
                              <a:chOff x="0" y="0"/>
                              <a:chExt cx="2721212" cy="257175"/>
                            </a:xfrm>
                          </wpg:grpSpPr>
                          <wps:wsp>
                            <wps:cNvPr id="34" name="Прямоугольник 34"/>
                            <wps:cNvSpPr/>
                            <wps:spPr>
                              <a:xfrm>
                                <a:off x="0" y="0"/>
                                <a:ext cx="45719" cy="257175"/>
                              </a:xfrm>
                              <a:prstGeom prst="rect">
                                <a:avLst/>
                              </a:prstGeom>
                              <a:pattFill prst="dkUpDiag">
                                <a:fgClr>
                                  <a:schemeClr val="accent5">
                                    <a:lumMod val="60000"/>
                                    <a:lumOff val="4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Прямоугольник 35"/>
                            <wps:cNvSpPr/>
                            <wps:spPr>
                              <a:xfrm>
                                <a:off x="45094" y="0"/>
                                <a:ext cx="2676118" cy="25717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g:grpSp>
                        <wpg:cNvPr id="36" name="Группа 36"/>
                        <wpg:cNvGrpSpPr/>
                        <wpg:grpSpPr>
                          <a:xfrm>
                            <a:off x="81884" y="-5317"/>
                            <a:ext cx="2794405" cy="1677907"/>
                            <a:chOff x="81942" y="-5319"/>
                            <a:chExt cx="2796396" cy="1678425"/>
                          </a:xfrm>
                        </wpg:grpSpPr>
                        <wps:wsp>
                          <wps:cNvPr id="37" name="Надпись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55538" y="-5319"/>
                              <a:ext cx="622800" cy="2556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D16AA" w:rsidRPr="009D4B92" w:rsidRDefault="007D16AA" w:rsidP="00886FEB">
                                <w:pPr>
                                  <w:rPr>
                                    <w:b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90,0</w:t>
                                </w:r>
                                <w:r w:rsidRPr="009D4B92">
                                  <w:rPr>
                                    <w:b/>
                                  </w:rPr>
                                  <w:t xml:space="preserve"> %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8" name="Надпись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3362" y="363010"/>
                              <a:ext cx="638175" cy="2556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D16AA" w:rsidRPr="009D4B92" w:rsidRDefault="007D16AA" w:rsidP="00886FEB">
                                <w:pPr>
                                  <w:rPr>
                                    <w:b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4,1</w:t>
                                </w:r>
                                <w:r w:rsidRPr="009D4B92">
                                  <w:rPr>
                                    <w:b/>
                                  </w:rPr>
                                  <w:t xml:space="preserve"> %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9" name="Надпись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045" y="710029"/>
                              <a:ext cx="638175" cy="2556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D16AA" w:rsidRPr="009D4B92" w:rsidRDefault="007D16AA" w:rsidP="00886FEB">
                                <w:pPr>
                                  <w:rPr>
                                    <w:b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2,2</w:t>
                                </w:r>
                                <w:r w:rsidRPr="009D4B92">
                                  <w:rPr>
                                    <w:b/>
                                  </w:rPr>
                                  <w:t xml:space="preserve"> %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0" name="Надпись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0044" y="1063352"/>
                              <a:ext cx="638175" cy="2556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D16AA" w:rsidRPr="009D4B92" w:rsidRDefault="007D16AA" w:rsidP="00886FEB">
                                <w:pPr>
                                  <w:rPr>
                                    <w:b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2,0</w:t>
                                </w:r>
                                <w:r w:rsidRPr="009D4B92">
                                  <w:rPr>
                                    <w:b/>
                                  </w:rPr>
                                  <w:t xml:space="preserve"> %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41" name="Надпись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942" y="1417506"/>
                              <a:ext cx="638175" cy="2556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D16AA" w:rsidRPr="009D4B92" w:rsidRDefault="007D16AA" w:rsidP="00886FEB">
                                <w:pPr>
                                  <w:rPr>
                                    <w:b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1,7</w:t>
                                </w:r>
                                <w:r w:rsidRPr="009D4B92">
                                  <w:rPr>
                                    <w:b/>
                                  </w:rPr>
                                  <w:t xml:space="preserve"> %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1" o:spid="_x0000_s1029" style="position:absolute;left:0;text-align:left;margin-left:21.3pt;margin-top:1.05pt;width:220pt;height:132.35pt;z-index:251665408;mso-width-relative:margin;mso-height-relative:margin" coordorigin="818,-53" coordsize="27944,16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">
                <v:group id="Группа 12" o:spid="_x0000_s1030" style="position:absolute;left:818;top:68;width:27239;height:16689" coordsize="27238,166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group id="Группа 13" o:spid="_x0000_s1031" style="position:absolute;width:27182;height:2571" coordsize="27182,25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rect id="Прямоугольник 14" o:spid="_x0000_s1032" style="position:absolute;left:22160;width:5022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OPe8IA&#10;AADbAAAADwAAAGRycy9kb3ducmV2LnhtbERPTWvCQBC9F/wPyxR6q5tKkRJdpRQFI/XQ6MHjuDtN&#10;QrOzYXdN4r/vCoXe5vE+Z7kebSt68qFxrOBlmoEg1s40XCk4HbfPbyBCRDbYOiYFNwqwXk0elpgb&#10;N/AX9WWsRArhkKOCOsYulzLomiyGqeuIE/ftvMWYoK+k8TikcNvKWZbNpcWGU0ONHX3UpH/Kq1Wg&#10;5958+r05zC5Hsxn8+VQUvFHq6XF8X4CINMZ/8Z97Z9L8V7j/kg6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I497wgAAANsAAAAPAAAAAAAAAAAAAAAAAJgCAABkcnMvZG93&#10;bnJldi54bWxQSwUGAAAAAAQABAD1AAAAhwMAAAAA&#10;" filled="f" strokecolor="#7f7f7f [1612]" strokeweight="1pt"/>
                    <v:rect id="Прямоугольник 19" o:spid="_x0000_s1033" style="position:absolute;width:22192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btgcMA&#10;AADbAAAADwAAAGRycy9kb3ducmV2LnhtbESPQWvCQBCF70L/wzKF3symQURjVmmV1npMWvA6Zsck&#10;NDsbsmuS/vtuoeBthvfmfW+y3WRaMVDvGssKnqMYBHFpdcOVgq/Pt/kKhPPIGlvLpOCHHOy2D7MM&#10;U21HzmkofCVCCLsUFdTed6mUrqzJoItsRxy0q+0N+rD2ldQ9jiHctDKJ46U02HAg1NjRvqbyu7iZ&#10;AGlpcZL782t3vDTJYTEkOOTvSj09Ti8bEJ4mfzf/X3/oUH8Nf7+EAe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btgcMAAADbAAAADwAAAAAAAAAAAAAAAACYAgAAZHJzL2Rv&#10;d25yZXYueG1sUEsFBgAAAAAEAAQA9QAAAIgDAAAAAA==&#10;" fillcolor="#4f81bd [3204]" strokecolor="#7f7f7f [1612]" strokeweight="1pt">
                      <v:fill r:id="rId12" o:title="" color2="white [3212]" type="pattern"/>
                    </v:rect>
                  </v:group>
                  <v:group id="Группа 20" o:spid="_x0000_s1034" style="position:absolute;left:29;top:3544;width:27209;height:2572" coordorigin="" coordsize="27210,25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rect id="Прямоугольник 21" o:spid="_x0000_s1035" style="position:absolute;width:1352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OcL8YA&#10;AADbAAAADwAAAGRycy9kb3ducmV2LnhtbESPT2vCQBTE70K/w/KEXkQ3eigaXUUK/XNoJSal6O2R&#10;fSah2bchu03Sb98VBI/DzPyG2ewGU4uOWldZVjCfRSCIc6srLhR8ZS/TJQjnkTXWlknBHznYbR9G&#10;G4y17flIXeoLESDsYlRQet/EUrq8JINuZhvi4F1sa9AH2RZSt9gHuKnlIoqepMGKw0KJDT2XlP+k&#10;v0ZBzhP+OJ1f3eX78JZ97pOkr1eFUo/jYb8G4Wnw9/Ct/a4VLOZw/RJ+gN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5OcL8YAAADbAAAADwAAAAAAAAAAAAAAAACYAgAAZHJz&#10;L2Rvd25yZXYueG1sUEsFBgAAAAAEAAQA9QAAAIsDAAAAAA==&#10;" fillcolor="#d99594 [1941]" strokecolor="#7f7f7f [1612]" strokeweight="1pt">
                      <v:fill r:id="rId12" o:title="" color2="white [3212]" type="pattern"/>
                    </v:rect>
                    <v:rect id="Прямоугольник 22" o:spid="_x0000_s1036" style="position:absolute;left:1352;width:25858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p4KcIA&#10;AADbAAAADwAAAGRycy9kb3ducmV2LnhtbESPT4vCMBTE7wt+h/AEb2tqDyLVKIsoqOjBPwePb5u3&#10;bdnmpSTR1m9vBMHjMDO/YWaLztTiTs5XlhWMhgkI4tzqigsFl/P6ewLCB2SNtWVS8CAPi3nva4aZ&#10;ti0f6X4KhYgQ9hkqKENoMil9XpJBP7QNcfT+rDMYonSF1A7bCDe1TJNkLA1WHBdKbGhZUv5/uhkF&#10;+djpvdvpQ/p71qvWXS/bLa+UGvS7nymIQF34hN/tjVaQpvD6En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ngpwgAAANsAAAAPAAAAAAAAAAAAAAAAAJgCAABkcnMvZG93&#10;bnJldi54bWxQSwUGAAAAAAQABAD1AAAAhwMAAAAA&#10;" filled="f" strokecolor="#7f7f7f [1612]" strokeweight="1pt"/>
                  </v:group>
                  <v:group id="Группа 23" o:spid="_x0000_s1037" style="position:absolute;left:29;top:7059;width:27209;height:2571" coordsize="27210,25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  <v:rect id="Прямоугольник 24" o:spid="_x0000_s1038" style="position:absolute;width:883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shgcIA&#10;AADbAAAADwAAAGRycy9kb3ducmV2LnhtbESPQYvCMBSE74L/IbwFb5oqskg1lloQ9OBhq3h+NG/b&#10;7jYvtYla/70RBI/DzHzDrJLeNOJGnastK5hOIhDEhdU1lwpOx+14AcJ5ZI2NZVLwIAfJejhYYazt&#10;nX/olvtSBAi7GBVU3rexlK6oyKCb2JY4eL+2M+iD7EqpO7wHuGnkLIq+pcGaw0KFLWUVFf/51SjI&#10;NtvDJdrU6eFvavtssb/4c45Kjb76dAnCU+8/4Xd7pxXM5vD6En6A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CyGBwgAAANsAAAAPAAAAAAAAAAAAAAAAAJgCAABkcnMvZG93&#10;bnJldi54bWxQSwUGAAAAAAQABAD1AAAAhwMAAAAA&#10;" fillcolor="#c2d69b [1942]" strokecolor="#7f7f7f [1612]" strokeweight="1pt">
                      <v:fill r:id="rId12" o:title="" color2="white [3212]" type="pattern"/>
                    </v:rect>
                    <v:rect id="Прямоугольник 26" o:spid="_x0000_s1039" style="position:absolute;left:876;width:26334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F+KsQA&#10;AADbAAAADwAAAGRycy9kb3ducmV2LnhtbESPwWrDMBBE74H+g9hCb7FcH0xwrIRQUmhCc2jsQ45b&#10;a2ubWCsjKbH791Wh0OMwM2+YcjubQdzJ+d6yguckBUHcWN1zq6CuXpcrED4gaxwsk4Jv8rDdPCxK&#10;LLSd+IPu59CKCGFfoIIuhLGQ0jcdGfSJHYmj92WdwRCla6V2OEW4GWSWprk02HNc6HCkl46a6/lm&#10;FDS50+/uqE/ZZ6X3k7vUhwPvlXp6nHdrEIHm8B/+a79pBVkOv1/iD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RfirEAAAA2wAAAA8AAAAAAAAAAAAAAAAAmAIAAGRycy9k&#10;b3ducmV2LnhtbFBLBQYAAAAABAAEAPUAAACJAwAAAAA=&#10;" filled="f" strokecolor="#7f7f7f [1612]" strokeweight="1pt"/>
                  </v:group>
                  <v:group id="Группа 28" o:spid="_x0000_s1040" style="position:absolute;left:29;top:10603;width:27209;height:2572" coordsize="27215,25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  <v:rect id="Прямоугольник 31" o:spid="_x0000_s1041" style="position:absolute;width:768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/BYsUA&#10;AADbAAAADwAAAGRycy9kb3ducmV2LnhtbESPQWvCQBSE74X+h+UVvDWbtCASXUUsbQMeRG2xvT2z&#10;zySafRuya0z/fVcQPA4z8w0zmfWmFh21rrKsIIliEMS51RUXCr62788jEM4ja6wtk4I/cjCbPj5M&#10;MNX2wmvqNr4QAcIuRQWl900qpctLMugi2xAH72Bbgz7ItpC6xUuAm1q+xPFQGqw4LJTY0KKk/LQ5&#10;GwXHrHur9edutPxIfs3q53uZEe+VGjz18zEIT72/h2/tTCt4TeD6Jfw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b8FixQAAANsAAAAPAAAAAAAAAAAAAAAAAJgCAABkcnMv&#10;ZG93bnJldi54bWxQSwUGAAAAAAQABAD1AAAAigMAAAAA&#10;" fillcolor="#b2a1c7 [1943]" strokecolor="#7f7f7f [1612]" strokeweight="1pt">
                      <v:fill r:id="rId12" o:title="" color2="white [3212]" type="pattern"/>
                    </v:rect>
                    <v:rect id="Прямоугольник 32" o:spid="_x0000_s1042" style="position:absolute;left:776;width:26439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Pu9MQA&#10;AADbAAAADwAAAGRycy9kb3ducmV2LnhtbESPQWvCQBSE7wX/w/IEb3VjBCmpayglQiPtoerB42v2&#10;mQSzb8PuNon/vlso9DjMzDfMNp9MJwZyvrWsYLVMQBBXVrdcKzif9o9PIHxA1thZJgV38pDvZg9b&#10;zLQd+ZOGY6hFhLDPUEETQp9J6auGDPql7Ymjd7XOYIjS1VI7HCPcdDJNko002HJcaLCn14aq2/Hb&#10;KKg2Tr+7g/5Iv066GN3lXJZcKLWYTy/PIAJN4T/8137TCtYp/H6JP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z7vTEAAAA2wAAAA8AAAAAAAAAAAAAAAAAmAIAAGRycy9k&#10;b3ducmV2LnhtbFBLBQYAAAAABAAEAPUAAACJAwAAAAA=&#10;" filled="f" strokecolor="#7f7f7f [1612]" strokeweight="1pt"/>
                  </v:group>
                  <v:group id="Группа 33" o:spid="_x0000_s1043" style="position:absolute;left:29;top:14118;width:27209;height:2571" coordsize="27212,25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<v:rect id="Прямоугольник 34" o:spid="_x0000_s1044" style="position:absolute;width:457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0m58QA&#10;AADbAAAADwAAAGRycy9kb3ducmV2LnhtbESPQWsCMRSE7wX/Q3hCL6Vmq0XqahRtK/RaldLjc/Pc&#10;LG5eliTV6K83hUKPw8x8w8wWybbiRD40jhU8DQoQxJXTDdcKdtv14wuIEJE1to5JwYUCLOa9uxmW&#10;2p35k06bWIsM4VCiAhNjV0oZKkMWw8B1xNk7OG8xZulrqT2eM9y2clgUY2mx4bxgsKNXQ9Vx82MV&#10;pEk6hpXfv3+/HfBraM11tHrYKnXfT8spiEgp/of/2h9awegZfr/kHyD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dJufEAAAA2wAAAA8AAAAAAAAAAAAAAAAAmAIAAGRycy9k&#10;b3ducmV2LnhtbFBLBQYAAAAABAAEAPUAAACJAwAAAAA=&#10;" fillcolor="#92cddc [1944]" strokecolor="#7f7f7f [1612]" strokeweight="1pt">
                      <v:fill r:id="rId12" o:title="" color2="white [3212]" type="pattern"/>
                    </v:rect>
                    <v:rect id="Прямоугольник 35" o:spid="_x0000_s1045" style="position:absolute;left:450;width:26762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p2gMQA&#10;AADbAAAADwAAAGRycy9kb3ducmV2LnhtbESPQWvCQBSE70L/w/IK3nRTRZE0q5RioZF6qObg8TX7&#10;moRm34bdbRL/vVsQehxm5hsm242mFT0531hW8DRPQBCXVjdcKSjOb7MNCB+QNbaWScGVPOy2D5MM&#10;U20H/qT+FCoRIexTVFCH0KVS+rImg35uO+LofVtnMETpKqkdDhFuWrlIkrU02HBcqLGj15rKn9Ov&#10;UVCunf5wB31cfJ31fnCXIs95r9T0cXx5BhFoDP/he/tdK1iu4O9L/AFye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adoDEAAAA2wAAAA8AAAAAAAAAAAAAAAAAmAIAAGRycy9k&#10;b3ducmV2LnhtbFBLBQYAAAAABAAEAPUAAACJAwAAAAA=&#10;" filled="f" strokecolor="#7f7f7f [1612]" strokeweight="1pt"/>
                  </v:group>
                </v:group>
                <v:group id="Группа 36" o:spid="_x0000_s1046" style="position:absolute;left:818;top:-53;width:27944;height:16778" coordorigin="819,-53" coordsize="27963,167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2" o:spid="_x0000_s1047" type="#_x0000_t202" style="position:absolute;left:22555;top:-53;width:6228;height:25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<v:textbox>
                      <w:txbxContent>
                        <w:p w:rsidR="007D16AA" w:rsidRPr="009D4B92" w:rsidRDefault="007D16AA" w:rsidP="00886FEB">
                          <w:pPr>
                            <w:rPr>
                              <w:b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b/>
                            </w:rPr>
                            <w:t>90,0</w:t>
                          </w:r>
                          <w:r w:rsidRPr="009D4B92">
                            <w:rPr>
                              <w:b/>
                            </w:rPr>
                            <w:t xml:space="preserve"> %</w:t>
                          </w:r>
                        </w:p>
                      </w:txbxContent>
                    </v:textbox>
                  </v:shape>
                  <v:shape id="Надпись 2" o:spid="_x0000_s1048" type="#_x0000_t202" style="position:absolute;left:1733;top:3630;width:6382;height:2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<v:textbox>
                      <w:txbxContent>
                        <w:p w:rsidR="007D16AA" w:rsidRPr="009D4B92" w:rsidRDefault="007D16AA" w:rsidP="00886FEB">
                          <w:pPr>
                            <w:rPr>
                              <w:b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b/>
                            </w:rPr>
                            <w:t>4,1</w:t>
                          </w:r>
                          <w:r w:rsidRPr="009D4B92">
                            <w:rPr>
                              <w:b/>
                            </w:rPr>
                            <w:t xml:space="preserve"> %</w:t>
                          </w:r>
                        </w:p>
                      </w:txbxContent>
                    </v:textbox>
                  </v:shape>
                  <v:shape id="Надпись 2" o:spid="_x0000_s1049" type="#_x0000_t202" style="position:absolute;left:1300;top:7100;width:6382;height:2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<v:textbox>
                      <w:txbxContent>
                        <w:p w:rsidR="007D16AA" w:rsidRPr="009D4B92" w:rsidRDefault="007D16AA" w:rsidP="00886FEB">
                          <w:pPr>
                            <w:rPr>
                              <w:b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b/>
                            </w:rPr>
                            <w:t>2,2</w:t>
                          </w:r>
                          <w:r w:rsidRPr="009D4B92">
                            <w:rPr>
                              <w:b/>
                            </w:rPr>
                            <w:t xml:space="preserve"> %</w:t>
                          </w:r>
                        </w:p>
                      </w:txbxContent>
                    </v:textbox>
                  </v:shape>
                  <v:shape id="Надпись 2" o:spid="_x0000_s1050" type="#_x0000_t202" style="position:absolute;left:1300;top:10633;width:6382;height:2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<v:textbox>
                      <w:txbxContent>
                        <w:p w:rsidR="007D16AA" w:rsidRPr="009D4B92" w:rsidRDefault="007D16AA" w:rsidP="00886FEB">
                          <w:pPr>
                            <w:rPr>
                              <w:b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b/>
                            </w:rPr>
                            <w:t>2,0</w:t>
                          </w:r>
                          <w:r w:rsidRPr="009D4B92">
                            <w:rPr>
                              <w:b/>
                            </w:rPr>
                            <w:t xml:space="preserve"> %</w:t>
                          </w:r>
                        </w:p>
                      </w:txbxContent>
                    </v:textbox>
                  </v:shape>
                  <v:shape id="Надпись 2" o:spid="_x0000_s1051" type="#_x0000_t202" style="position:absolute;left:819;top:14175;width:6382;height:2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  <v:textbox>
                      <w:txbxContent>
                        <w:p w:rsidR="007D16AA" w:rsidRPr="009D4B92" w:rsidRDefault="007D16AA" w:rsidP="00886FEB">
                          <w:pPr>
                            <w:rPr>
                              <w:b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b/>
                            </w:rPr>
                            <w:t>1,7</w:t>
                          </w:r>
                          <w:r w:rsidRPr="009D4B92">
                            <w:rPr>
                              <w:b/>
                            </w:rPr>
                            <w:t xml:space="preserve"> %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ED5538">
        <w:rPr>
          <w:noProof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51C94C11" wp14:editId="32781127">
                <wp:simplePos x="0" y="0"/>
                <wp:positionH relativeFrom="column">
                  <wp:posOffset>3061970</wp:posOffset>
                </wp:positionH>
                <wp:positionV relativeFrom="paragraph">
                  <wp:posOffset>31115</wp:posOffset>
                </wp:positionV>
                <wp:extent cx="3343275" cy="1665605"/>
                <wp:effectExtent l="0" t="0" r="0" b="0"/>
                <wp:wrapNone/>
                <wp:docPr id="220" name="Группа 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3275" cy="1665605"/>
                          <a:chOff x="0" y="0"/>
                          <a:chExt cx="642312" cy="1666254"/>
                        </a:xfrm>
                      </wpg:grpSpPr>
                      <wps:wsp>
                        <wps:cNvPr id="221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22800" cy="255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16AA" w:rsidRPr="004F4AD0" w:rsidRDefault="007D16AA" w:rsidP="00886FEB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t>АО «</w:t>
                              </w:r>
                              <w:proofErr w:type="spellStart"/>
                              <w:r>
                                <w:t>Тюменьэнерго</w:t>
                              </w:r>
                              <w:proofErr w:type="spellEnd"/>
                              <w:r>
                                <w:t xml:space="preserve">» - 1523,96 млн. </w:t>
                              </w:r>
                              <w:proofErr w:type="spellStart"/>
                              <w:r>
                                <w:t>кВт∙ч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2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4137" y="359968"/>
                            <a:ext cx="638175" cy="255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16AA" w:rsidRPr="004F4AD0" w:rsidRDefault="007D16AA" w:rsidP="00886FEB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t xml:space="preserve">Прочие – 68,84 млн. </w:t>
                              </w:r>
                              <w:proofErr w:type="spellStart"/>
                              <w:r>
                                <w:t>кВт∙</w:t>
                              </w:r>
                              <w:proofErr w:type="gramStart"/>
                              <w:r>
                                <w:t>ч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3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4137" y="703385"/>
                            <a:ext cx="638175" cy="255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16AA" w:rsidRPr="004F4AD0" w:rsidRDefault="007D16AA" w:rsidP="00886FEB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t xml:space="preserve">ПАО «ФСК ЕЭС» - 37,59 млн. </w:t>
                              </w:r>
                              <w:proofErr w:type="spellStart"/>
                              <w:r>
                                <w:t>кВт∙</w:t>
                              </w:r>
                              <w:proofErr w:type="gramStart"/>
                              <w:r>
                                <w:t>ч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4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4137" y="1063352"/>
                            <a:ext cx="638175" cy="255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16AA" w:rsidRPr="004F4AD0" w:rsidRDefault="007D16AA" w:rsidP="00886FEB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t xml:space="preserve">ПАО «Передвижная энергетика» - 34,04 млн. </w:t>
                              </w:r>
                              <w:proofErr w:type="spellStart"/>
                              <w:r>
                                <w:t>кВт∙</w:t>
                              </w:r>
                              <w:proofErr w:type="gramStart"/>
                              <w:r>
                                <w:t>ч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5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" y="1410654"/>
                            <a:ext cx="638175" cy="255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16AA" w:rsidRPr="004F4AD0" w:rsidRDefault="007D16AA" w:rsidP="00886FEB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t xml:space="preserve">АО «Компания ЮГ» - 29,43 млн. </w:t>
                              </w:r>
                              <w:proofErr w:type="spellStart"/>
                              <w:r>
                                <w:t>кВт∙ч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20" o:spid="_x0000_s1052" style="position:absolute;left:0;text-align:left;margin-left:241.1pt;margin-top:2.45pt;width:263.25pt;height:131.15pt;z-index:251664384;mso-width-relative:margin;mso-height-relative:margin" coordsize="6423,166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">
                <v:shape id="Надпись 2" o:spid="_x0000_s1053" type="#_x0000_t202" style="position:absolute;width:6228;height:2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yHZ8QA&#10;AADcAAAADwAAAGRycy9kb3ducmV2LnhtbESPQWvCQBSE7wX/w/IK3prdBC02dRVRCj0p1bbQ2yP7&#10;TEKzb0N2m6T/3hUEj8PMfMMs16NtRE+drx1rSBMFgrhwpuZSw+fp7WkBwgdkg41j0vBPHtarycMS&#10;c+MG/qD+GEoRIexz1FCF0OZS+qIiiz5xLXH0zq6zGKLsSmk6HCLcNjJT6llarDkuVNjStqLi9/hn&#10;NXztzz/fM3Uod3beDm5Uku2L1Hr6OG5eQQQawz18a78bDVmWwvVMPAJ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Mh2fEAAAA3AAAAA8AAAAAAAAAAAAAAAAAmAIAAGRycy9k&#10;b3ducmV2LnhtbFBLBQYAAAAABAAEAPUAAACJAwAAAAA=&#10;" filled="f" stroked="f">
                  <v:textbox>
                    <w:txbxContent>
                      <w:p w:rsidR="007D16AA" w:rsidRPr="004F4AD0" w:rsidRDefault="007D16AA" w:rsidP="00886FEB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t>АО «</w:t>
                        </w:r>
                        <w:proofErr w:type="spellStart"/>
                        <w:r>
                          <w:t>Тюменьэнерго</w:t>
                        </w:r>
                        <w:proofErr w:type="spellEnd"/>
                        <w:r>
                          <w:t xml:space="preserve">» - 1523,96 млн. </w:t>
                        </w:r>
                        <w:proofErr w:type="spellStart"/>
                        <w:r>
                          <w:t>кВт∙ч</w:t>
                        </w:r>
                        <w:proofErr w:type="spellEnd"/>
                      </w:p>
                    </w:txbxContent>
                  </v:textbox>
                </v:shape>
                <v:shape id="Надпись 2" o:spid="_x0000_s1054" type="#_x0000_t202" style="position:absolute;left:41;top:3599;width:6382;height:2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4ZEMQA&#10;AADcAAAADwAAAGRycy9kb3ducmV2LnhtbESPzWrDMBCE74W8g9hAb7UU05bEiRJCS6Cnljo/kNti&#10;bWwTa2UsxXbfvioUchxm5htmtRltI3rqfO1YwyxRIIgLZ2ouNRz2u6c5CB+QDTaOScMPedisJw8r&#10;zIwb+Jv6PJQiQthnqKEKoc2k9EVFFn3iWuLoXVxnMUTZldJ0OES4bWSq1Ku0WHNcqLClt4qKa36z&#10;Go6fl/PpWX2V7/alHdyoJNuF1PpxOm6XIAKN4R7+b38YDWmawt+Ze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eGRDEAAAA3AAAAA8AAAAAAAAAAAAAAAAAmAIAAGRycy9k&#10;b3ducmV2LnhtbFBLBQYAAAAABAAEAPUAAACJAwAAAAA=&#10;" filled="f" stroked="f">
                  <v:textbox>
                    <w:txbxContent>
                      <w:p w:rsidR="007D16AA" w:rsidRPr="004F4AD0" w:rsidRDefault="007D16AA" w:rsidP="00886FEB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t xml:space="preserve">Прочие – 68,84 млн. </w:t>
                        </w:r>
                        <w:proofErr w:type="spellStart"/>
                        <w:r>
                          <w:t>кВт∙</w:t>
                        </w:r>
                        <w:proofErr w:type="gramStart"/>
                        <w:r>
                          <w:t>ч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Надпись 2" o:spid="_x0000_s1055" type="#_x0000_t202" style="position:absolute;left:41;top:7033;width:6382;height:2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K8i8UA&#10;AADcAAAADwAAAGRycy9kb3ducmV2LnhtbESPT2vCQBTE74V+h+UVvOlu4x9q6iaUFsFTRa2Ct0f2&#10;mYRm34bsatJv3y0IPQ4z8xtmlQ+2ETfqfO1Yw/NEgSAunKm51PB1WI9fQPiAbLBxTBp+yEOePT6s&#10;MDWu5x3d9qEUEcI+RQ1VCG0qpS8qsugnriWO3sV1FkOUXSlNh32E20YmSi2kxZrjQoUtvVdUfO+v&#10;VsPx83I+zdS2/LDztneDkmyXUuvR0/D2CiLQEP7D9/bGaEiSKfydiU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EryLxQAAANwAAAAPAAAAAAAAAAAAAAAAAJgCAABkcnMv&#10;ZG93bnJldi54bWxQSwUGAAAAAAQABAD1AAAAigMAAAAA&#10;" filled="f" stroked="f">
                  <v:textbox>
                    <w:txbxContent>
                      <w:p w:rsidR="007D16AA" w:rsidRPr="004F4AD0" w:rsidRDefault="007D16AA" w:rsidP="00886FEB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t xml:space="preserve">ПАО «ФСК ЕЭС» - 37,59 млн. </w:t>
                        </w:r>
                        <w:proofErr w:type="spellStart"/>
                        <w:r>
                          <w:t>кВт∙</w:t>
                        </w:r>
                        <w:proofErr w:type="gramStart"/>
                        <w:r>
                          <w:t>ч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Надпись 2" o:spid="_x0000_s1056" type="#_x0000_t202" style="position:absolute;left:41;top:10633;width:6382;height:2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sk/8QA&#10;AADcAAAADwAAAGRycy9kb3ducmV2LnhtbESPT2vCQBTE7wW/w/IEb82uQYtGVxGL0JOl/gNvj+wz&#10;CWbfhuzWpN++Wyh4HGbmN8xy3dtaPKj1lWMN40SBIM6dqbjQcDruXmcgfEA2WDsmDT/kYb0avCwx&#10;M67jL3ocQiEihH2GGsoQmkxKn5dk0SeuIY7ezbUWQ5RtIU2LXYTbWqZKvUmLFceFEhvalpTfD99W&#10;w3l/u14m6rN4t9Omc72SbOdS69Gw3yxABOrDM/zf/jAa0nQCf2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7JP/EAAAA3AAAAA8AAAAAAAAAAAAAAAAAmAIAAGRycy9k&#10;b3ducmV2LnhtbFBLBQYAAAAABAAEAPUAAACJAwAAAAA=&#10;" filled="f" stroked="f">
                  <v:textbox>
                    <w:txbxContent>
                      <w:p w:rsidR="007D16AA" w:rsidRPr="004F4AD0" w:rsidRDefault="007D16AA" w:rsidP="00886FEB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t xml:space="preserve">ПАО «Передвижная энергетика» - 34,04 млн. </w:t>
                        </w:r>
                        <w:proofErr w:type="spellStart"/>
                        <w:r>
                          <w:t>кВт∙</w:t>
                        </w:r>
                        <w:proofErr w:type="gramStart"/>
                        <w:r>
                          <w:t>ч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Надпись 2" o:spid="_x0000_s1057" type="#_x0000_t202" style="position:absolute;top:14106;width:6381;height:2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eBZMQA&#10;AADcAAAADwAAAGRycy9kb3ducmV2LnhtbESPT4vCMBTE7wt+h/AEb2ti0cXtGkUUwZPL+mdhb4/m&#10;2Rabl9JEW7/9RhA8DjPzG2a26GwlbtT40rGG0VCBIM6cKTnXcDxs3qcgfEA2WDkmDXfysJj33maY&#10;GtfyD932IRcRwj5FDUUIdSqlzwqy6IeuJo7e2TUWQ5RNLk2DbYTbSiZKfUiLJceFAmtaFZRd9ler&#10;4bQ7//2O1Xe+tpO6dZ2SbD+l1oN+t/wCEagLr/CzvTUakmQCjzPxCM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3gWTEAAAA3AAAAA8AAAAAAAAAAAAAAAAAmAIAAGRycy9k&#10;b3ducmV2LnhtbFBLBQYAAAAABAAEAPUAAACJAwAAAAA=&#10;" filled="f" stroked="f">
                  <v:textbox>
                    <w:txbxContent>
                      <w:p w:rsidR="007D16AA" w:rsidRPr="004F4AD0" w:rsidRDefault="007D16AA" w:rsidP="00886FEB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t xml:space="preserve">АО «Компания ЮГ» - 29,43 млн. </w:t>
                        </w:r>
                        <w:proofErr w:type="spellStart"/>
                        <w:r>
                          <w:t>кВт∙ч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proofErr w:type="gramStart"/>
      <w:r w:rsidRPr="00ED5538">
        <w:rPr>
          <w:sz w:val="26"/>
          <w:szCs w:val="26"/>
        </w:rPr>
        <w:t>млн</w:t>
      </w:r>
      <w:proofErr w:type="gramEnd"/>
    </w:p>
    <w:p w:rsidR="00886FEB" w:rsidRPr="00ED5538" w:rsidRDefault="00886FEB" w:rsidP="00ED5538">
      <w:pPr>
        <w:spacing w:line="276" w:lineRule="auto"/>
        <w:ind w:firstLine="567"/>
        <w:jc w:val="both"/>
        <w:rPr>
          <w:sz w:val="26"/>
          <w:szCs w:val="26"/>
        </w:rPr>
      </w:pPr>
    </w:p>
    <w:p w:rsidR="00886FEB" w:rsidRPr="00ED5538" w:rsidRDefault="00886FEB" w:rsidP="00ED5538">
      <w:pPr>
        <w:spacing w:line="276" w:lineRule="auto"/>
        <w:ind w:firstLine="567"/>
        <w:jc w:val="both"/>
        <w:rPr>
          <w:sz w:val="26"/>
          <w:szCs w:val="26"/>
        </w:rPr>
      </w:pPr>
    </w:p>
    <w:p w:rsidR="00886FEB" w:rsidRPr="00ED5538" w:rsidRDefault="00886FEB" w:rsidP="00ED5538">
      <w:pPr>
        <w:spacing w:line="276" w:lineRule="auto"/>
        <w:ind w:firstLine="567"/>
        <w:jc w:val="both"/>
        <w:rPr>
          <w:sz w:val="26"/>
          <w:szCs w:val="26"/>
        </w:rPr>
      </w:pPr>
    </w:p>
    <w:p w:rsidR="00886FEB" w:rsidRPr="00ED5538" w:rsidRDefault="00886FEB" w:rsidP="00ED5538">
      <w:pPr>
        <w:spacing w:line="276" w:lineRule="auto"/>
        <w:ind w:firstLine="567"/>
        <w:jc w:val="both"/>
        <w:rPr>
          <w:sz w:val="26"/>
          <w:szCs w:val="26"/>
        </w:rPr>
      </w:pPr>
    </w:p>
    <w:p w:rsidR="00886FEB" w:rsidRPr="00ED5538" w:rsidRDefault="00886FEB" w:rsidP="00ED5538">
      <w:pPr>
        <w:spacing w:line="276" w:lineRule="auto"/>
        <w:ind w:firstLine="567"/>
        <w:jc w:val="both"/>
        <w:rPr>
          <w:sz w:val="26"/>
          <w:szCs w:val="26"/>
        </w:rPr>
      </w:pPr>
    </w:p>
    <w:p w:rsidR="00886FEB" w:rsidRPr="00ED5538" w:rsidRDefault="00886FEB" w:rsidP="00ED5538">
      <w:pPr>
        <w:spacing w:line="276" w:lineRule="auto"/>
        <w:ind w:firstLine="567"/>
        <w:jc w:val="both"/>
        <w:rPr>
          <w:sz w:val="26"/>
          <w:szCs w:val="26"/>
        </w:rPr>
      </w:pPr>
    </w:p>
    <w:p w:rsidR="00D4140E" w:rsidRPr="00ED5538" w:rsidRDefault="00D4140E" w:rsidP="00ED5538">
      <w:pPr>
        <w:spacing w:line="276" w:lineRule="auto"/>
        <w:rPr>
          <w:b/>
          <w:i/>
          <w:sz w:val="26"/>
          <w:szCs w:val="26"/>
          <w:u w:val="single"/>
        </w:rPr>
      </w:pPr>
    </w:p>
    <w:p w:rsidR="00886FEB" w:rsidRPr="00ED5538" w:rsidRDefault="00886FEB" w:rsidP="00ED5538">
      <w:pPr>
        <w:spacing w:line="276" w:lineRule="auto"/>
        <w:rPr>
          <w:b/>
          <w:i/>
          <w:sz w:val="26"/>
          <w:szCs w:val="26"/>
          <w:u w:val="single"/>
        </w:rPr>
      </w:pPr>
    </w:p>
    <w:p w:rsidR="00886FEB" w:rsidRPr="00ED5538" w:rsidRDefault="00886FEB" w:rsidP="00ED5538">
      <w:pPr>
        <w:spacing w:line="276" w:lineRule="auto"/>
        <w:ind w:firstLine="709"/>
        <w:jc w:val="both"/>
        <w:rPr>
          <w:sz w:val="26"/>
          <w:szCs w:val="26"/>
        </w:rPr>
      </w:pPr>
      <w:r w:rsidRPr="00ED5538">
        <w:rPr>
          <w:sz w:val="26"/>
          <w:szCs w:val="26"/>
        </w:rPr>
        <w:t>В соответствии с Решением Региональной энергетической комиссии Тюменской области, Ханты-Мансийского автономного округа – Югры, Ямало-Ненецкого автономного округа установлен индивидуальный тариф на услуги по передаче электроэнергии для взаиморасчетов между сетевыми организациями АО «</w:t>
      </w:r>
      <w:proofErr w:type="spellStart"/>
      <w:r w:rsidRPr="00ED5538">
        <w:rPr>
          <w:sz w:val="26"/>
          <w:szCs w:val="26"/>
        </w:rPr>
        <w:t>Тюменьэнерго</w:t>
      </w:r>
      <w:proofErr w:type="spellEnd"/>
      <w:r w:rsidRPr="00ED5538">
        <w:rPr>
          <w:sz w:val="26"/>
          <w:szCs w:val="26"/>
        </w:rPr>
        <w:t>» и АО «ЮРЭСК».</w:t>
      </w:r>
    </w:p>
    <w:p w:rsidR="00886FEB" w:rsidRPr="00ED5538" w:rsidRDefault="00886FEB" w:rsidP="00ED5538">
      <w:pPr>
        <w:spacing w:line="276" w:lineRule="auto"/>
        <w:jc w:val="both"/>
        <w:rPr>
          <w:b/>
          <w:sz w:val="26"/>
          <w:szCs w:val="26"/>
        </w:rPr>
      </w:pPr>
    </w:p>
    <w:p w:rsidR="0061082A" w:rsidRDefault="00886FEB" w:rsidP="005D2FF2">
      <w:pPr>
        <w:spacing w:line="276" w:lineRule="auto"/>
        <w:jc w:val="center"/>
        <w:rPr>
          <w:b/>
          <w:sz w:val="26"/>
          <w:szCs w:val="26"/>
        </w:rPr>
      </w:pPr>
      <w:r w:rsidRPr="00ED5538">
        <w:rPr>
          <w:b/>
          <w:sz w:val="26"/>
          <w:szCs w:val="26"/>
        </w:rPr>
        <w:t>Динамика дохода и объема оказанных услуг АО «</w:t>
      </w:r>
      <w:proofErr w:type="spellStart"/>
      <w:r w:rsidRPr="00ED5538">
        <w:rPr>
          <w:b/>
          <w:sz w:val="26"/>
          <w:szCs w:val="26"/>
        </w:rPr>
        <w:t>Тюменьэнерго</w:t>
      </w:r>
      <w:proofErr w:type="spellEnd"/>
      <w:r w:rsidRPr="00ED5538">
        <w:rPr>
          <w:b/>
          <w:sz w:val="26"/>
          <w:szCs w:val="26"/>
        </w:rPr>
        <w:t>» по передаче электроэнергии в 2015-2016 годах</w:t>
      </w:r>
      <w:r w:rsidR="005D2FF2">
        <w:rPr>
          <w:b/>
          <w:sz w:val="26"/>
          <w:szCs w:val="26"/>
        </w:rPr>
        <w:t>.</w:t>
      </w:r>
    </w:p>
    <w:p w:rsidR="00886FEB" w:rsidRPr="00ED5538" w:rsidRDefault="0061082A" w:rsidP="0061082A">
      <w:pPr>
        <w:spacing w:line="276" w:lineRule="auto"/>
        <w:jc w:val="right"/>
        <w:rPr>
          <w:b/>
          <w:sz w:val="26"/>
          <w:szCs w:val="26"/>
        </w:rPr>
      </w:pPr>
      <w:r w:rsidRPr="00ED5538">
        <w:rPr>
          <w:b/>
          <w:sz w:val="26"/>
          <w:szCs w:val="26"/>
        </w:rPr>
        <w:t>Таблица 17.</w:t>
      </w:r>
    </w:p>
    <w:tbl>
      <w:tblPr>
        <w:tblW w:w="489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632"/>
        <w:gridCol w:w="1489"/>
        <w:gridCol w:w="1587"/>
        <w:gridCol w:w="1531"/>
        <w:gridCol w:w="1515"/>
        <w:gridCol w:w="1361"/>
        <w:gridCol w:w="816"/>
      </w:tblGrid>
      <w:tr w:rsidR="00886FEB" w:rsidRPr="00ED5538" w:rsidTr="00DB2401">
        <w:trPr>
          <w:trHeight w:val="330"/>
        </w:trPr>
        <w:tc>
          <w:tcPr>
            <w:tcW w:w="1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594447" w:rsidP="00594447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 xml:space="preserve">2015 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594447" w:rsidP="00594447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>2016</w:t>
            </w:r>
          </w:p>
        </w:tc>
        <w:tc>
          <w:tcPr>
            <w:tcW w:w="18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886FEB" w:rsidP="00594447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ED5538">
              <w:rPr>
                <w:b/>
                <w:bCs/>
                <w:sz w:val="26"/>
                <w:szCs w:val="26"/>
                <w:lang w:eastAsia="ru-RU"/>
              </w:rPr>
              <w:t>Изменение</w:t>
            </w:r>
          </w:p>
        </w:tc>
      </w:tr>
      <w:tr w:rsidR="00886FEB" w:rsidRPr="00ED5538" w:rsidTr="00DB2401">
        <w:trPr>
          <w:trHeight w:val="330"/>
        </w:trPr>
        <w:tc>
          <w:tcPr>
            <w:tcW w:w="8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 xml:space="preserve">млн. </w:t>
            </w:r>
            <w:proofErr w:type="spellStart"/>
            <w:r w:rsidRPr="00ED5538">
              <w:rPr>
                <w:sz w:val="26"/>
                <w:szCs w:val="26"/>
                <w:lang w:eastAsia="ru-RU"/>
              </w:rPr>
              <w:t>кВт∙</w:t>
            </w:r>
            <w:proofErr w:type="gramStart"/>
            <w:r w:rsidRPr="00ED5538">
              <w:rPr>
                <w:sz w:val="26"/>
                <w:szCs w:val="26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млн. руб.*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 xml:space="preserve">млн. </w:t>
            </w:r>
            <w:proofErr w:type="spellStart"/>
            <w:r w:rsidRPr="00ED5538">
              <w:rPr>
                <w:sz w:val="26"/>
                <w:szCs w:val="26"/>
                <w:lang w:eastAsia="ru-RU"/>
              </w:rPr>
              <w:t>кВт∙</w:t>
            </w:r>
            <w:proofErr w:type="gramStart"/>
            <w:r w:rsidRPr="00ED5538">
              <w:rPr>
                <w:sz w:val="26"/>
                <w:szCs w:val="26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млн. руб.*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 xml:space="preserve">млн. </w:t>
            </w:r>
            <w:proofErr w:type="spellStart"/>
            <w:r w:rsidRPr="00ED5538">
              <w:rPr>
                <w:sz w:val="26"/>
                <w:szCs w:val="26"/>
                <w:lang w:eastAsia="ru-RU"/>
              </w:rPr>
              <w:t>кВт∙</w:t>
            </w:r>
            <w:proofErr w:type="gramStart"/>
            <w:r w:rsidRPr="00ED5538">
              <w:rPr>
                <w:sz w:val="26"/>
                <w:szCs w:val="26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млн. руб.*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%</w:t>
            </w:r>
          </w:p>
        </w:tc>
      </w:tr>
      <w:tr w:rsidR="00886FEB" w:rsidRPr="00ED5538" w:rsidTr="00DB2401">
        <w:trPr>
          <w:trHeight w:val="330"/>
        </w:trPr>
        <w:tc>
          <w:tcPr>
            <w:tcW w:w="8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1 502,76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1 673,24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1 523,96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1 937,59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21,20</w:t>
            </w:r>
          </w:p>
        </w:tc>
        <w:tc>
          <w:tcPr>
            <w:tcW w:w="6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264,35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15,8</w:t>
            </w:r>
          </w:p>
        </w:tc>
      </w:tr>
    </w:tbl>
    <w:p w:rsidR="00886FEB" w:rsidRPr="00ED5538" w:rsidRDefault="00886FEB" w:rsidP="00ED5538">
      <w:pPr>
        <w:spacing w:line="276" w:lineRule="auto"/>
        <w:rPr>
          <w:sz w:val="26"/>
          <w:szCs w:val="26"/>
        </w:rPr>
      </w:pPr>
      <w:r w:rsidRPr="00ED5538">
        <w:rPr>
          <w:sz w:val="26"/>
          <w:szCs w:val="26"/>
        </w:rPr>
        <w:t>*Примечание: стои</w:t>
      </w:r>
      <w:r w:rsidR="005D2FF2">
        <w:rPr>
          <w:sz w:val="26"/>
          <w:szCs w:val="26"/>
        </w:rPr>
        <w:t>мость услуг определена без НДС.</w:t>
      </w:r>
    </w:p>
    <w:p w:rsidR="005D2FF2" w:rsidRDefault="005D2FF2" w:rsidP="005D2FF2">
      <w:pPr>
        <w:spacing w:line="276" w:lineRule="auto"/>
        <w:ind w:firstLine="709"/>
        <w:jc w:val="both"/>
        <w:rPr>
          <w:sz w:val="26"/>
          <w:szCs w:val="26"/>
        </w:rPr>
      </w:pPr>
    </w:p>
    <w:p w:rsidR="00886FEB" w:rsidRPr="005D2FF2" w:rsidRDefault="00886FEB" w:rsidP="005D2FF2">
      <w:pPr>
        <w:spacing w:line="276" w:lineRule="auto"/>
        <w:ind w:firstLine="709"/>
        <w:jc w:val="both"/>
        <w:rPr>
          <w:sz w:val="26"/>
          <w:szCs w:val="26"/>
        </w:rPr>
      </w:pPr>
      <w:r w:rsidRPr="00ED5538">
        <w:rPr>
          <w:sz w:val="26"/>
          <w:szCs w:val="26"/>
        </w:rPr>
        <w:t xml:space="preserve">В 2016 году отпуск в сеть АО «ЮРЭСК» из сетей ПАО «ФСК ЕЭС» в общей сложности составил 37,59 млн. </w:t>
      </w:r>
      <w:proofErr w:type="spellStart"/>
      <w:r w:rsidRPr="00ED5538">
        <w:rPr>
          <w:sz w:val="26"/>
          <w:szCs w:val="26"/>
        </w:rPr>
        <w:t>кВт∙</w:t>
      </w:r>
      <w:r w:rsidR="005D2FF2">
        <w:rPr>
          <w:sz w:val="26"/>
          <w:szCs w:val="26"/>
        </w:rPr>
        <w:t>ч</w:t>
      </w:r>
      <w:proofErr w:type="spellEnd"/>
      <w:r w:rsidR="005D2FF2">
        <w:rPr>
          <w:sz w:val="26"/>
          <w:szCs w:val="26"/>
        </w:rPr>
        <w:t xml:space="preserve">. </w:t>
      </w:r>
    </w:p>
    <w:p w:rsidR="0061082A" w:rsidRDefault="00886FEB" w:rsidP="005D2FF2">
      <w:pPr>
        <w:spacing w:line="276" w:lineRule="auto"/>
        <w:jc w:val="center"/>
        <w:rPr>
          <w:b/>
          <w:sz w:val="26"/>
          <w:szCs w:val="26"/>
        </w:rPr>
      </w:pPr>
      <w:r w:rsidRPr="00ED5538">
        <w:rPr>
          <w:b/>
          <w:sz w:val="26"/>
          <w:szCs w:val="26"/>
        </w:rPr>
        <w:lastRenderedPageBreak/>
        <w:t>Динамика ра</w:t>
      </w:r>
      <w:r w:rsidR="00594447">
        <w:rPr>
          <w:b/>
          <w:sz w:val="26"/>
          <w:szCs w:val="26"/>
        </w:rPr>
        <w:t>с</w:t>
      </w:r>
      <w:r w:rsidRPr="00ED5538">
        <w:rPr>
          <w:b/>
          <w:sz w:val="26"/>
          <w:szCs w:val="26"/>
        </w:rPr>
        <w:t>ходов  и объема оказанных услуг ПАО «ФСК ЕЭС» по передаче электроэнергии в 2015-2016 годах</w:t>
      </w:r>
      <w:r w:rsidR="005D2FF2">
        <w:rPr>
          <w:b/>
          <w:sz w:val="26"/>
          <w:szCs w:val="26"/>
        </w:rPr>
        <w:t>.</w:t>
      </w:r>
    </w:p>
    <w:p w:rsidR="00886FEB" w:rsidRPr="00ED5538" w:rsidRDefault="0061082A" w:rsidP="0061082A">
      <w:pPr>
        <w:spacing w:line="276" w:lineRule="auto"/>
        <w:jc w:val="right"/>
        <w:rPr>
          <w:b/>
          <w:sz w:val="26"/>
          <w:szCs w:val="26"/>
        </w:rPr>
      </w:pPr>
      <w:r w:rsidRPr="00ED5538">
        <w:rPr>
          <w:b/>
          <w:sz w:val="26"/>
          <w:szCs w:val="26"/>
        </w:rPr>
        <w:t>Таблица 18.</w:t>
      </w:r>
    </w:p>
    <w:tbl>
      <w:tblPr>
        <w:tblW w:w="489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632"/>
        <w:gridCol w:w="1489"/>
        <w:gridCol w:w="1587"/>
        <w:gridCol w:w="1531"/>
        <w:gridCol w:w="1515"/>
        <w:gridCol w:w="2177"/>
      </w:tblGrid>
      <w:tr w:rsidR="00886FEB" w:rsidRPr="00ED5538" w:rsidTr="00DB2401">
        <w:trPr>
          <w:trHeight w:val="330"/>
        </w:trPr>
        <w:tc>
          <w:tcPr>
            <w:tcW w:w="15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594447" w:rsidP="0061082A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>
              <w:rPr>
                <w:b/>
                <w:bCs/>
                <w:sz w:val="26"/>
                <w:szCs w:val="26"/>
                <w:lang w:eastAsia="ru-RU"/>
              </w:rPr>
              <w:t xml:space="preserve">2015 </w:t>
            </w:r>
          </w:p>
        </w:tc>
        <w:tc>
          <w:tcPr>
            <w:tcW w:w="157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886FEB" w:rsidP="0061082A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ED5538">
              <w:rPr>
                <w:b/>
                <w:bCs/>
                <w:sz w:val="26"/>
                <w:szCs w:val="26"/>
                <w:lang w:eastAsia="ru-RU"/>
              </w:rPr>
              <w:t>201</w:t>
            </w:r>
            <w:r w:rsidR="00594447">
              <w:rPr>
                <w:b/>
                <w:bCs/>
                <w:sz w:val="26"/>
                <w:szCs w:val="26"/>
                <w:lang w:eastAsia="ru-RU"/>
              </w:rPr>
              <w:t xml:space="preserve">6 </w:t>
            </w:r>
          </w:p>
        </w:tc>
        <w:tc>
          <w:tcPr>
            <w:tcW w:w="18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886FEB" w:rsidP="0061082A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eastAsia="ru-RU"/>
              </w:rPr>
            </w:pPr>
            <w:r w:rsidRPr="00ED5538">
              <w:rPr>
                <w:b/>
                <w:bCs/>
                <w:sz w:val="26"/>
                <w:szCs w:val="26"/>
                <w:lang w:eastAsia="ru-RU"/>
              </w:rPr>
              <w:t>Изменение</w:t>
            </w:r>
          </w:p>
        </w:tc>
      </w:tr>
      <w:tr w:rsidR="00886FEB" w:rsidRPr="00ED5538" w:rsidTr="00DB2401">
        <w:trPr>
          <w:trHeight w:val="330"/>
        </w:trPr>
        <w:tc>
          <w:tcPr>
            <w:tcW w:w="8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 xml:space="preserve">млн. </w:t>
            </w:r>
            <w:proofErr w:type="spellStart"/>
            <w:r w:rsidRPr="00ED5538">
              <w:rPr>
                <w:sz w:val="26"/>
                <w:szCs w:val="26"/>
                <w:lang w:eastAsia="ru-RU"/>
              </w:rPr>
              <w:t>кВт∙</w:t>
            </w:r>
            <w:proofErr w:type="gramStart"/>
            <w:r w:rsidRPr="00ED5538">
              <w:rPr>
                <w:sz w:val="26"/>
                <w:szCs w:val="26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млн. руб.*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 xml:space="preserve">млн. </w:t>
            </w:r>
            <w:proofErr w:type="spellStart"/>
            <w:r w:rsidRPr="00ED5538">
              <w:rPr>
                <w:sz w:val="26"/>
                <w:szCs w:val="26"/>
                <w:lang w:eastAsia="ru-RU"/>
              </w:rPr>
              <w:t>кВт∙</w:t>
            </w:r>
            <w:proofErr w:type="gramStart"/>
            <w:r w:rsidRPr="00ED5538">
              <w:rPr>
                <w:sz w:val="26"/>
                <w:szCs w:val="26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млн. руб.*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 xml:space="preserve">млн. </w:t>
            </w:r>
            <w:proofErr w:type="spellStart"/>
            <w:r w:rsidRPr="00ED5538">
              <w:rPr>
                <w:sz w:val="26"/>
                <w:szCs w:val="26"/>
                <w:lang w:eastAsia="ru-RU"/>
              </w:rPr>
              <w:t>кВт∙</w:t>
            </w:r>
            <w:proofErr w:type="gramStart"/>
            <w:r w:rsidRPr="00ED5538">
              <w:rPr>
                <w:sz w:val="26"/>
                <w:szCs w:val="26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млн. руб.*</w:t>
            </w:r>
          </w:p>
        </w:tc>
      </w:tr>
      <w:tr w:rsidR="00886FEB" w:rsidRPr="00ED5538" w:rsidTr="00DB2401">
        <w:trPr>
          <w:trHeight w:val="330"/>
        </w:trPr>
        <w:tc>
          <w:tcPr>
            <w:tcW w:w="8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0</w:t>
            </w: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-37,59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-11,74</w:t>
            </w:r>
          </w:p>
        </w:tc>
        <w:tc>
          <w:tcPr>
            <w:tcW w:w="7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-37,59</w:t>
            </w: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sz w:val="26"/>
                <w:szCs w:val="26"/>
                <w:lang w:eastAsia="ru-RU"/>
              </w:rPr>
            </w:pPr>
            <w:r w:rsidRPr="00ED5538">
              <w:rPr>
                <w:sz w:val="26"/>
                <w:szCs w:val="26"/>
                <w:lang w:eastAsia="ru-RU"/>
              </w:rPr>
              <w:t>-11,74</w:t>
            </w:r>
          </w:p>
        </w:tc>
      </w:tr>
    </w:tbl>
    <w:p w:rsidR="00886FEB" w:rsidRPr="00ED5538" w:rsidRDefault="00886FEB" w:rsidP="00ED5538">
      <w:pPr>
        <w:spacing w:line="276" w:lineRule="auto"/>
        <w:rPr>
          <w:sz w:val="26"/>
          <w:szCs w:val="26"/>
        </w:rPr>
      </w:pPr>
      <w:r w:rsidRPr="00ED5538">
        <w:rPr>
          <w:sz w:val="26"/>
          <w:szCs w:val="26"/>
        </w:rPr>
        <w:t>*Примечание: стоимость услуг определена без НДС.</w:t>
      </w:r>
    </w:p>
    <w:p w:rsidR="00886FEB" w:rsidRPr="00ED5538" w:rsidRDefault="00886FEB" w:rsidP="00ED5538">
      <w:pPr>
        <w:spacing w:line="276" w:lineRule="auto"/>
        <w:jc w:val="both"/>
        <w:rPr>
          <w:b/>
          <w:sz w:val="26"/>
          <w:szCs w:val="26"/>
        </w:rPr>
      </w:pPr>
    </w:p>
    <w:p w:rsidR="00886FEB" w:rsidRPr="005D2FF2" w:rsidRDefault="00886FEB" w:rsidP="005D2FF2">
      <w:pPr>
        <w:spacing w:line="276" w:lineRule="auto"/>
        <w:ind w:firstLine="709"/>
        <w:jc w:val="both"/>
        <w:rPr>
          <w:b/>
          <w:sz w:val="26"/>
          <w:szCs w:val="26"/>
        </w:rPr>
      </w:pPr>
      <w:r w:rsidRPr="00ED5538">
        <w:rPr>
          <w:b/>
          <w:sz w:val="26"/>
          <w:szCs w:val="26"/>
        </w:rPr>
        <w:t>Объем переданной электрической энергии</w:t>
      </w:r>
      <w:r w:rsidR="005D2FF2">
        <w:rPr>
          <w:b/>
          <w:sz w:val="26"/>
          <w:szCs w:val="26"/>
        </w:rPr>
        <w:t>.</w:t>
      </w:r>
    </w:p>
    <w:p w:rsidR="00886FEB" w:rsidRPr="00ED5538" w:rsidRDefault="00886FEB" w:rsidP="00ED5538">
      <w:pPr>
        <w:spacing w:line="276" w:lineRule="auto"/>
        <w:ind w:firstLine="709"/>
        <w:jc w:val="both"/>
        <w:rPr>
          <w:sz w:val="26"/>
          <w:szCs w:val="26"/>
        </w:rPr>
      </w:pPr>
      <w:r w:rsidRPr="00ED5538">
        <w:rPr>
          <w:sz w:val="26"/>
          <w:szCs w:val="26"/>
        </w:rPr>
        <w:t>АО «ЮРЭСК» оказывает услуги потребителям, в интер</w:t>
      </w:r>
      <w:r w:rsidR="00594447">
        <w:rPr>
          <w:sz w:val="26"/>
          <w:szCs w:val="26"/>
        </w:rPr>
        <w:t>есах которых заключены договоры</w:t>
      </w:r>
      <w:r w:rsidRPr="00ED5538">
        <w:rPr>
          <w:sz w:val="26"/>
          <w:szCs w:val="26"/>
        </w:rPr>
        <w:t xml:space="preserve"> на услуги по передаче электроэнергии с гарантирующими поставщиками (АО «ЮТЭК», АО «Тюменская </w:t>
      </w:r>
      <w:proofErr w:type="spellStart"/>
      <w:r w:rsidRPr="00ED5538">
        <w:rPr>
          <w:sz w:val="26"/>
          <w:szCs w:val="26"/>
        </w:rPr>
        <w:t>энергосбыто</w:t>
      </w:r>
      <w:r w:rsidR="00594447">
        <w:rPr>
          <w:sz w:val="26"/>
          <w:szCs w:val="26"/>
        </w:rPr>
        <w:t>вая</w:t>
      </w:r>
      <w:proofErr w:type="spellEnd"/>
      <w:r w:rsidR="00594447">
        <w:rPr>
          <w:sz w:val="26"/>
          <w:szCs w:val="26"/>
        </w:rPr>
        <w:t xml:space="preserve"> компания», АО «</w:t>
      </w:r>
      <w:proofErr w:type="gramStart"/>
      <w:r w:rsidR="00594447">
        <w:rPr>
          <w:sz w:val="26"/>
          <w:szCs w:val="26"/>
        </w:rPr>
        <w:t>ЭК</w:t>
      </w:r>
      <w:proofErr w:type="gramEnd"/>
      <w:r w:rsidR="00594447">
        <w:rPr>
          <w:sz w:val="26"/>
          <w:szCs w:val="26"/>
        </w:rPr>
        <w:t xml:space="preserve"> «Восток»)</w:t>
      </w:r>
      <w:r w:rsidRPr="00ED5538">
        <w:rPr>
          <w:sz w:val="26"/>
          <w:szCs w:val="26"/>
        </w:rPr>
        <w:t xml:space="preserve"> и </w:t>
      </w:r>
      <w:proofErr w:type="spellStart"/>
      <w:r w:rsidRPr="00ED5538">
        <w:rPr>
          <w:sz w:val="26"/>
          <w:szCs w:val="26"/>
        </w:rPr>
        <w:t>энергосбытовыми</w:t>
      </w:r>
      <w:proofErr w:type="spellEnd"/>
      <w:r w:rsidRPr="00ED5538">
        <w:rPr>
          <w:sz w:val="26"/>
          <w:szCs w:val="26"/>
        </w:rPr>
        <w:t xml:space="preserve"> компаниями (ООО «</w:t>
      </w:r>
      <w:proofErr w:type="spellStart"/>
      <w:r w:rsidRPr="00ED5538">
        <w:rPr>
          <w:sz w:val="26"/>
          <w:szCs w:val="26"/>
        </w:rPr>
        <w:t>МагнитЭнерго</w:t>
      </w:r>
      <w:proofErr w:type="spellEnd"/>
      <w:r w:rsidRPr="00ED5538">
        <w:rPr>
          <w:sz w:val="26"/>
          <w:szCs w:val="26"/>
        </w:rPr>
        <w:t>», ООО «</w:t>
      </w:r>
      <w:proofErr w:type="spellStart"/>
      <w:r w:rsidRPr="00ED5538">
        <w:rPr>
          <w:sz w:val="26"/>
          <w:szCs w:val="26"/>
        </w:rPr>
        <w:t>Сургутэнергосбыт</w:t>
      </w:r>
      <w:proofErr w:type="spellEnd"/>
      <w:r w:rsidRPr="00ED5538">
        <w:rPr>
          <w:sz w:val="26"/>
          <w:szCs w:val="26"/>
        </w:rPr>
        <w:t>») – участниками оптового и розничного рынков электроэнергии в зонах централизованного и децентрализованного энергоснабжения. Предметом каждого договора является осуществление комплекса организационно-технических мероприятий по поставке электрической энергии конечным потребителям, электроустановки которых непосредственно подключены к сетям АО «ЮРЭСК» и иным территориальным сетевым организациям (ТСО) на территории Ханты-Мансийского автономного округа – Югры.</w:t>
      </w:r>
    </w:p>
    <w:p w:rsidR="00886FEB" w:rsidRPr="00ED5538" w:rsidRDefault="00886FEB" w:rsidP="00ED5538">
      <w:pPr>
        <w:spacing w:line="276" w:lineRule="auto"/>
        <w:ind w:firstLine="567"/>
        <w:jc w:val="both"/>
        <w:rPr>
          <w:sz w:val="26"/>
          <w:szCs w:val="26"/>
        </w:rPr>
      </w:pPr>
    </w:p>
    <w:p w:rsidR="00886FEB" w:rsidRPr="00ED5538" w:rsidRDefault="005D2FF2" w:rsidP="005D2FF2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ED5538">
        <w:rPr>
          <w:noProof/>
          <w:sz w:val="26"/>
          <w:szCs w:val="26"/>
          <w:highlight w:val="yellow"/>
          <w:lang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EC52F99" wp14:editId="4DBFF38F">
                <wp:simplePos x="0" y="0"/>
                <wp:positionH relativeFrom="column">
                  <wp:posOffset>2747729</wp:posOffset>
                </wp:positionH>
                <wp:positionV relativeFrom="paragraph">
                  <wp:posOffset>383037</wp:posOffset>
                </wp:positionV>
                <wp:extent cx="4198620" cy="1751162"/>
                <wp:effectExtent l="0" t="0" r="0" b="1905"/>
                <wp:wrapNone/>
                <wp:docPr id="227" name="Группа 2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98620" cy="1751162"/>
                          <a:chOff x="-1322" y="-52772"/>
                          <a:chExt cx="643634" cy="1751892"/>
                        </a:xfrm>
                      </wpg:grpSpPr>
                      <wps:wsp>
                        <wps:cNvPr id="228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-1322" y="-52772"/>
                            <a:ext cx="622800" cy="4127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16AA" w:rsidRDefault="007D16AA" w:rsidP="00886FEB">
                              <w:r>
                                <w:t xml:space="preserve">АО «Тюменская </w:t>
                              </w:r>
                              <w:proofErr w:type="spellStart"/>
                              <w:r>
                                <w:t>энергосбытовая</w:t>
                              </w:r>
                              <w:proofErr w:type="spellEnd"/>
                              <w:r>
                                <w:t xml:space="preserve"> компания» - 810,01 млн. </w:t>
                              </w:r>
                              <w:proofErr w:type="spellStart"/>
                              <w:r>
                                <w:t>кВт∙ч</w:t>
                              </w:r>
                              <w:proofErr w:type="spellEnd"/>
                            </w:p>
                            <w:p w:rsidR="007D16AA" w:rsidRPr="004F4AD0" w:rsidRDefault="007D16AA" w:rsidP="00886FEB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9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4137" y="359968"/>
                            <a:ext cx="638175" cy="255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16AA" w:rsidRPr="004F4AD0" w:rsidRDefault="007D16AA" w:rsidP="00886FEB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t xml:space="preserve">АО «ЮТЭК» ЦЗ, ДЦЗ – 148,72 млн. </w:t>
                              </w:r>
                              <w:proofErr w:type="spellStart"/>
                              <w:r>
                                <w:t>кВт∙ч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0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4137" y="703385"/>
                            <a:ext cx="638175" cy="255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16AA" w:rsidRPr="004F4AD0" w:rsidRDefault="007D16AA" w:rsidP="00886FEB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t>АО «</w:t>
                              </w:r>
                              <w:proofErr w:type="gramStart"/>
                              <w:r>
                                <w:t>ЭК</w:t>
                              </w:r>
                              <w:proofErr w:type="gramEnd"/>
                              <w:r>
                                <w:t xml:space="preserve"> «Восток» – 4,35 млн. </w:t>
                              </w:r>
                              <w:proofErr w:type="spellStart"/>
                              <w:r>
                                <w:t>кВт∙ч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1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4137" y="1063352"/>
                            <a:ext cx="638175" cy="255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16AA" w:rsidRPr="004F4AD0" w:rsidRDefault="007D16AA" w:rsidP="00886FEB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t>ООО «</w:t>
                              </w:r>
                              <w:proofErr w:type="spellStart"/>
                              <w:r>
                                <w:t>Магнитэнерго</w:t>
                              </w:r>
                              <w:proofErr w:type="spellEnd"/>
                              <w:r>
                                <w:t xml:space="preserve">» - 4,28 млн. </w:t>
                              </w:r>
                              <w:proofErr w:type="spellStart"/>
                              <w:r>
                                <w:t>кВт∙</w:t>
                              </w:r>
                              <w:proofErr w:type="gramStart"/>
                              <w:r>
                                <w:t>ч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2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1" y="1410654"/>
                            <a:ext cx="638175" cy="2884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16AA" w:rsidRPr="004F4AD0" w:rsidRDefault="007D16AA" w:rsidP="00886FEB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t>ООО «</w:t>
                              </w:r>
                              <w:proofErr w:type="spellStart"/>
                              <w:r>
                                <w:t>Сургутэнергосбыт</w:t>
                              </w:r>
                              <w:proofErr w:type="spellEnd"/>
                              <w:r>
                                <w:t xml:space="preserve">» - 2,03 млн. </w:t>
                              </w:r>
                              <w:proofErr w:type="spellStart"/>
                              <w:r>
                                <w:t>кВт∙</w:t>
                              </w:r>
                              <w:proofErr w:type="gramStart"/>
                              <w:r>
                                <w:t>ч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27" o:spid="_x0000_s1058" style="position:absolute;left:0;text-align:left;margin-left:216.35pt;margin-top:30.15pt;width:330.6pt;height:137.9pt;z-index:251667456;mso-width-relative:margin;mso-height-relative:margin" coordorigin="-13,-527" coordsize="6436,17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">
                <v:shape id="Надпись 2" o:spid="_x0000_s1059" type="#_x0000_t202" style="position:absolute;left:-13;top:-527;width:6227;height:41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Yu+sIA&#10;AADcAAAADwAAAGRycy9kb3ducmV2LnhtbERPW2vCMBR+H/gfwhH2tiaWbWg1imwIe9pYvYBvh+bY&#10;FpuT0ETb/fvlYbDHj+++2oy2E3fqQ+tYwyxTIIgrZ1quNRz2u6c5iBCRDXaOScMPBdisJw8rLIwb&#10;+JvuZaxFCuFQoIYmRl9IGaqGLIbMeeLEXVxvMSbY19L0OKRw28lcqVdpseXU0KCnt4aqa3mzGo6f&#10;l/PpWX3V7/bFD25Uku1Cav04HbdLEJHG+C/+c38YDXme1qYz6Qj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ti76wgAAANwAAAAPAAAAAAAAAAAAAAAAAJgCAABkcnMvZG93&#10;bnJldi54bWxQSwUGAAAAAAQABAD1AAAAhwMAAAAA&#10;" filled="f" stroked="f">
                  <v:textbox>
                    <w:txbxContent>
                      <w:p w:rsidR="007D16AA" w:rsidRDefault="007D16AA" w:rsidP="00886FEB">
                        <w:r>
                          <w:t xml:space="preserve">АО «Тюменская </w:t>
                        </w:r>
                        <w:proofErr w:type="spellStart"/>
                        <w:r>
                          <w:t>энергосбытовая</w:t>
                        </w:r>
                        <w:proofErr w:type="spellEnd"/>
                        <w:r>
                          <w:t xml:space="preserve"> компания» - 810,01 млн. </w:t>
                        </w:r>
                        <w:proofErr w:type="spellStart"/>
                        <w:r>
                          <w:t>кВт∙ч</w:t>
                        </w:r>
                        <w:proofErr w:type="spellEnd"/>
                      </w:p>
                      <w:p w:rsidR="007D16AA" w:rsidRPr="004F4AD0" w:rsidRDefault="007D16AA" w:rsidP="00886FEB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</w:p>
                    </w:txbxContent>
                  </v:textbox>
                </v:shape>
                <v:shape id="Надпись 2" o:spid="_x0000_s1060" type="#_x0000_t202" style="position:absolute;left:41;top:3599;width:6382;height:2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qLYcQA&#10;AADcAAAADwAAAGRycy9kb3ducmV2LnhtbESPT2vCQBTE7wW/w/KE3ppdQy0a3Yi0CJ4s1bbQ2yP7&#10;8gezb0N2NfHbdwsFj8PM/IZZb0bbiiv1vnGsYZYoEMSFMw1XGj5Pu6cFCB+QDbaOScONPGzyycMa&#10;M+MG/qDrMVQiQthnqKEOocuk9EVNFn3iOuLola63GKLsK2l6HCLctjJV6kVabDgu1NjRa03F+Xix&#10;Gr4O5c/3s3qv3uy8G9yoJNul1PpxOm5XIAKN4R7+b++NhjRdwt+Ze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6i2HEAAAA3AAAAA8AAAAAAAAAAAAAAAAAmAIAAGRycy9k&#10;b3ducmV2LnhtbFBLBQYAAAAABAAEAPUAAACJAwAAAAA=&#10;" filled="f" stroked="f">
                  <v:textbox>
                    <w:txbxContent>
                      <w:p w:rsidR="007D16AA" w:rsidRPr="004F4AD0" w:rsidRDefault="007D16AA" w:rsidP="00886FEB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t xml:space="preserve">АО «ЮТЭК» ЦЗ, ДЦЗ – 148,72 млн. </w:t>
                        </w:r>
                        <w:proofErr w:type="spellStart"/>
                        <w:r>
                          <w:t>кВт∙ч</w:t>
                        </w:r>
                        <w:proofErr w:type="spellEnd"/>
                      </w:p>
                    </w:txbxContent>
                  </v:textbox>
                </v:shape>
                <v:shape id="Надпись 2" o:spid="_x0000_s1061" type="#_x0000_t202" style="position:absolute;left:41;top:7033;width:6382;height:2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m0IcAA&#10;AADcAAAADwAAAGRycy9kb3ducmV2LnhtbERPTYvCMBC9C/6HMIK3NVF3Za1GEUXwpOjuCt6GZmyL&#10;zaQ00Xb/vTkIHh/ve75sbSkeVPvCsYbhQIEgTp0pONPw+7P9+AbhA7LB0jFp+CcPy0W3M8fEuIaP&#10;9DiFTMQQ9glqyEOoEil9mpNFP3AVceSurrYYIqwzaWpsYrgt5UipibRYcGzIsaJ1TuntdLca/vbX&#10;y/lTHbKN/aoa1yrJdiq17vfa1QxEoDa8xS/3zmgYjeP8eCYeAbl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Rm0IcAAAADcAAAADwAAAAAAAAAAAAAAAACYAgAAZHJzL2Rvd25y&#10;ZXYueG1sUEsFBgAAAAAEAAQA9QAAAIUDAAAAAA==&#10;" filled="f" stroked="f">
                  <v:textbox>
                    <w:txbxContent>
                      <w:p w:rsidR="007D16AA" w:rsidRPr="004F4AD0" w:rsidRDefault="007D16AA" w:rsidP="00886FEB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t>АО «</w:t>
                        </w:r>
                        <w:proofErr w:type="gramStart"/>
                        <w:r>
                          <w:t>ЭК</w:t>
                        </w:r>
                        <w:proofErr w:type="gramEnd"/>
                        <w:r>
                          <w:t xml:space="preserve"> «Восток» – 4,35 млн. </w:t>
                        </w:r>
                        <w:proofErr w:type="spellStart"/>
                        <w:r>
                          <w:t>кВт∙ч</w:t>
                        </w:r>
                        <w:proofErr w:type="spellEnd"/>
                      </w:p>
                    </w:txbxContent>
                  </v:textbox>
                </v:shape>
                <v:shape id="Надпись 2" o:spid="_x0000_s1062" type="#_x0000_t202" style="position:absolute;left:41;top:10633;width:6382;height:2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URusQA&#10;AADcAAAADwAAAGRycy9kb3ducmV2LnhtbESPT2vCQBTE7wW/w/IEb7qrtqIxG5GWQk8t/gVvj+wz&#10;CWbfhuzWpN++WxB6HGbmN0y66W0t7tT6yrGG6USBIM6dqbjQcDy8j5cgfEA2WDsmDT/kYZMNnlJM&#10;jOt4R/d9KESEsE9QQxlCk0jp85Is+olriKN3da3FEGVbSNNiF+G2ljOlFtJixXGhxIZeS8pv+2+r&#10;4fR5vZyf1VfxZl+azvVKsl1JrUfDfrsGEagP/+FH+8NomM2n8HcmHgG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VEbrEAAAA3AAAAA8AAAAAAAAAAAAAAAAAmAIAAGRycy9k&#10;b3ducmV2LnhtbFBLBQYAAAAABAAEAPUAAACJAwAAAAA=&#10;" filled="f" stroked="f">
                  <v:textbox>
                    <w:txbxContent>
                      <w:p w:rsidR="007D16AA" w:rsidRPr="004F4AD0" w:rsidRDefault="007D16AA" w:rsidP="00886FEB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t>ООО «</w:t>
                        </w:r>
                        <w:proofErr w:type="spellStart"/>
                        <w:r>
                          <w:t>Магнитэнерго</w:t>
                        </w:r>
                        <w:proofErr w:type="spellEnd"/>
                        <w:r>
                          <w:t xml:space="preserve">» - 4,28 млн. </w:t>
                        </w:r>
                        <w:proofErr w:type="spellStart"/>
                        <w:r>
                          <w:t>кВт∙</w:t>
                        </w:r>
                        <w:proofErr w:type="gramStart"/>
                        <w:r>
                          <w:t>ч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Надпись 2" o:spid="_x0000_s1063" type="#_x0000_t202" style="position:absolute;top:14106;width:6381;height:28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ePzcUA&#10;AADcAAAADwAAAGRycy9kb3ducmV2LnhtbESPT2vCQBTE74V+h+UVvOlu4x9q6iaUFsFTRa2Ct0f2&#10;mYRm34bsatJv3y0IPQ4z8xtmlQ+2ETfqfO1Yw/NEgSAunKm51PB1WI9fQPiAbLBxTBp+yEOePT6s&#10;MDWu5x3d9qEUEcI+RQ1VCG0qpS8qsugnriWO3sV1FkOUXSlNh32E20YmSi2kxZrjQoUtvVdUfO+v&#10;VsPx83I+zdS2/LDztneDkmyXUuvR0/D2CiLQEP7D9/bGaEimCfydiUd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4/NxQAAANwAAAAPAAAAAAAAAAAAAAAAAJgCAABkcnMv&#10;ZG93bnJldi54bWxQSwUGAAAAAAQABAD1AAAAigMAAAAA&#10;" filled="f" stroked="f">
                  <v:textbox>
                    <w:txbxContent>
                      <w:p w:rsidR="007D16AA" w:rsidRPr="004F4AD0" w:rsidRDefault="007D16AA" w:rsidP="00886FEB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t>ООО «</w:t>
                        </w:r>
                        <w:proofErr w:type="spellStart"/>
                        <w:r>
                          <w:t>Сургутэнергосбыт</w:t>
                        </w:r>
                        <w:proofErr w:type="spellEnd"/>
                        <w:r>
                          <w:t xml:space="preserve">» - 2,03 млн. </w:t>
                        </w:r>
                        <w:proofErr w:type="spellStart"/>
                        <w:r>
                          <w:t>кВт∙</w:t>
                        </w:r>
                        <w:proofErr w:type="gramStart"/>
                        <w:r>
                          <w:t>ч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886FEB" w:rsidRPr="00ED5538">
        <w:rPr>
          <w:b/>
          <w:sz w:val="26"/>
          <w:szCs w:val="26"/>
        </w:rPr>
        <w:t>Структура объемов АО «ЮРЭСК» от гарантирующих поставщиков электроэнергии (</w:t>
      </w:r>
      <w:proofErr w:type="spellStart"/>
      <w:r w:rsidR="00886FEB" w:rsidRPr="00ED5538">
        <w:rPr>
          <w:b/>
          <w:sz w:val="26"/>
          <w:szCs w:val="26"/>
        </w:rPr>
        <w:t>энергосбытовых</w:t>
      </w:r>
      <w:proofErr w:type="spellEnd"/>
      <w:r w:rsidR="00886FEB" w:rsidRPr="00ED5538">
        <w:rPr>
          <w:b/>
          <w:sz w:val="26"/>
          <w:szCs w:val="26"/>
        </w:rPr>
        <w:t xml:space="preserve"> компаний) в 2016 году</w:t>
      </w:r>
      <w:r>
        <w:rPr>
          <w:b/>
          <w:sz w:val="26"/>
          <w:szCs w:val="26"/>
        </w:rPr>
        <w:t>.</w:t>
      </w:r>
    </w:p>
    <w:p w:rsidR="00886FEB" w:rsidRPr="00ED5538" w:rsidRDefault="00886FEB" w:rsidP="00ED5538">
      <w:pPr>
        <w:spacing w:line="276" w:lineRule="auto"/>
        <w:rPr>
          <w:b/>
          <w:i/>
          <w:sz w:val="26"/>
          <w:szCs w:val="26"/>
          <w:u w:val="single"/>
        </w:rPr>
      </w:pPr>
      <w:r w:rsidRPr="00ED5538">
        <w:rPr>
          <w:noProof/>
          <w:sz w:val="26"/>
          <w:szCs w:val="26"/>
          <w:highlight w:val="yellow"/>
          <w:lang w:eastAsia="ru-RU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079BAEA4" wp14:editId="7A87807F">
                <wp:simplePos x="0" y="0"/>
                <wp:positionH relativeFrom="column">
                  <wp:posOffset>3175</wp:posOffset>
                </wp:positionH>
                <wp:positionV relativeFrom="paragraph">
                  <wp:posOffset>0</wp:posOffset>
                </wp:positionV>
                <wp:extent cx="2751016" cy="1665140"/>
                <wp:effectExtent l="0" t="0" r="0" b="0"/>
                <wp:wrapNone/>
                <wp:docPr id="257" name="Группа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1016" cy="1665140"/>
                          <a:chOff x="70476" y="10892"/>
                          <a:chExt cx="2757628" cy="1666052"/>
                        </a:xfrm>
                      </wpg:grpSpPr>
                      <wps:wsp>
                        <wps:cNvPr id="251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2205582" y="10892"/>
                            <a:ext cx="622522" cy="4517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16AA" w:rsidRPr="009D4B92" w:rsidRDefault="007D16AA" w:rsidP="00886FEB">
                              <w:pPr>
                                <w:rPr>
                                  <w:b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</w:rPr>
                                <w:t>83,6</w:t>
                              </w:r>
                              <w:r w:rsidRPr="009D4B92">
                                <w:rPr>
                                  <w:b/>
                                </w:rPr>
                                <w:t xml:space="preserve"> 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2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366514" y="367998"/>
                            <a:ext cx="621885" cy="4517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16AA" w:rsidRPr="009D4B92" w:rsidRDefault="007D16AA" w:rsidP="00886FEB">
                              <w:pPr>
                                <w:rPr>
                                  <w:b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</w:rPr>
                                <w:t>15,3</w:t>
                              </w:r>
                              <w:r w:rsidRPr="009D4B92">
                                <w:rPr>
                                  <w:b/>
                                </w:rPr>
                                <w:t xml:space="preserve"> 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3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70476" y="694944"/>
                            <a:ext cx="638435" cy="2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16AA" w:rsidRPr="009D4B92" w:rsidRDefault="007D16AA" w:rsidP="00886FEB">
                              <w:pPr>
                                <w:rPr>
                                  <w:b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0,4 </w:t>
                              </w:r>
                              <w:r w:rsidRPr="009D4B92">
                                <w:rPr>
                                  <w:b/>
                                </w:rPr>
                                <w:t>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4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87604" y="1400569"/>
                            <a:ext cx="637798" cy="2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16AA" w:rsidRPr="009D4B92" w:rsidRDefault="007D16AA" w:rsidP="00886FEB">
                              <w:pPr>
                                <w:rPr>
                                  <w:b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 w:rsidRPr="009D4B92">
                                <w:rPr>
                                  <w:b/>
                                </w:rPr>
                                <w:t>0,2 %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55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71781" y="1023652"/>
                            <a:ext cx="636525" cy="276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16AA" w:rsidRPr="009D4B92" w:rsidRDefault="007D16AA" w:rsidP="00886FEB">
                              <w:pPr>
                                <w:rPr>
                                  <w:b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rPr>
                                  <w:b/>
                                </w:rPr>
                                <w:t>0,4</w:t>
                              </w:r>
                              <w:r w:rsidRPr="009D4B92">
                                <w:rPr>
                                  <w:b/>
                                </w:rPr>
                                <w:t xml:space="preserve"> %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57" o:spid="_x0000_s1064" style="position:absolute;margin-left:.25pt;margin-top:0;width:216.6pt;height:131.1pt;z-index:251668480;mso-width-relative:margin;mso-height-relative:margin" coordorigin="704,108" coordsize="27576,16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">
                <v:shape id="Надпись 2" o:spid="_x0000_s1065" type="#_x0000_t202" style="position:absolute;left:22055;top:108;width:6226;height:4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5ZA8IA&#10;AADcAAAADwAAAGRycy9kb3ducmV2LnhtbESPQWvCQBSE7wX/w/IEb3UTwVKiq4i24KGX2nh/ZJ/Z&#10;YPZtyD5N/PduodDjMDPfMOvt6Ft1pz42gQ3k8wwUcRVsw7WB8ufz9R1UFGSLbWAy8KAI283kZY2F&#10;DQN/0/0ktUoQjgUacCJdoXWsHHmM89ARJ+8Seo+SZF9r2+OQ4L7Viyx70x4bTgsOO9o7qq6nmzcg&#10;Ynf5o/zw8Xgevw6Dy6ollsbMpuNuBUpolP/wX/toDSyWOfyeSUdAb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DlkDwgAAANwAAAAPAAAAAAAAAAAAAAAAAJgCAABkcnMvZG93&#10;bnJldi54bWxQSwUGAAAAAAQABAD1AAAAhwMAAAAA&#10;" filled="f" stroked="f">
                  <v:textbox style="mso-fit-shape-to-text:t">
                    <w:txbxContent>
                      <w:p w:rsidR="007D16AA" w:rsidRPr="009D4B92" w:rsidRDefault="007D16AA" w:rsidP="00886FEB">
                        <w:pPr>
                          <w:rPr>
                            <w:b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</w:rPr>
                          <w:t>83,6</w:t>
                        </w:r>
                        <w:r w:rsidRPr="009D4B92">
                          <w:rPr>
                            <w:b/>
                          </w:rPr>
                          <w:t xml:space="preserve"> %</w:t>
                        </w:r>
                      </w:p>
                    </w:txbxContent>
                  </v:textbox>
                </v:shape>
                <v:shape id="Надпись 2" o:spid="_x0000_s1066" type="#_x0000_t202" style="position:absolute;left:3665;top:3679;width:6218;height:4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zHdMIA&#10;AADcAAAADwAAAGRycy9kb3ducmV2LnhtbESPwWrDMBBE74H+g9hCb4kcQ0JxI5uQtpBDL0md+2Jt&#10;LRNrZaxt7Px9VSj0OMzMG2ZXzb5XNxpjF9jAepWBIm6C7bg1UH++L59BRUG22AcmA3eKUJUPix0W&#10;Nkx8ottZWpUgHAs04ESGQuvYOPIYV2EgTt5XGD1KkmOr7YhTgvte51m21R47TgsOBzo4aq7nb29A&#10;xO7X9/rNx+Nl/nidXNZssDbm6XHev4ASmuU//Nc+WgP5JoffM+kI6PI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3Md0wgAAANwAAAAPAAAAAAAAAAAAAAAAAJgCAABkcnMvZG93&#10;bnJldi54bWxQSwUGAAAAAAQABAD1AAAAhwMAAAAA&#10;" filled="f" stroked="f">
                  <v:textbox style="mso-fit-shape-to-text:t">
                    <w:txbxContent>
                      <w:p w:rsidR="007D16AA" w:rsidRPr="009D4B92" w:rsidRDefault="007D16AA" w:rsidP="00886FEB">
                        <w:pPr>
                          <w:rPr>
                            <w:b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</w:rPr>
                          <w:t>15,3</w:t>
                        </w:r>
                        <w:r w:rsidRPr="009D4B92">
                          <w:rPr>
                            <w:b/>
                          </w:rPr>
                          <w:t xml:space="preserve"> %</w:t>
                        </w:r>
                      </w:p>
                    </w:txbxContent>
                  </v:textbox>
                </v:shape>
                <v:shape id="Надпись 2" o:spid="_x0000_s1067" type="#_x0000_t202" style="position:absolute;left:704;top:6949;width:6385;height:27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Bi78MA&#10;AADcAAAADwAAAGRycy9kb3ducmV2LnhtbESPT2vCQBTE7wW/w/IEb3WjYinRVcQ/4KGX2nh/ZF+z&#10;odm3Ifs08du7hUKPw8z8hllvB9+oO3WxDmxgNs1AEZfB1lwZKL5Or++goiBbbAKTgQdF2G5GL2vM&#10;bej5k+4XqVSCcMzRgBNpc61j6chjnIaWOHnfofMoSXaVth32Ce4bPc+yN+2x5rTgsKW9o/LncvMG&#10;ROxu9iiOPp6vw8ehd1m5xMKYyXjYrUAJDfIf/mufrYH5cgG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Bi78MAAADcAAAADwAAAAAAAAAAAAAAAACYAgAAZHJzL2Rv&#10;d25yZXYueG1sUEsFBgAAAAAEAAQA9QAAAIgDAAAAAA==&#10;" filled="f" stroked="f">
                  <v:textbox style="mso-fit-shape-to-text:t">
                    <w:txbxContent>
                      <w:p w:rsidR="007D16AA" w:rsidRPr="009D4B92" w:rsidRDefault="007D16AA" w:rsidP="00886FEB">
                        <w:pPr>
                          <w:rPr>
                            <w:b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</w:rPr>
                          <w:t xml:space="preserve">0,4 </w:t>
                        </w:r>
                        <w:r w:rsidRPr="009D4B92">
                          <w:rPr>
                            <w:b/>
                          </w:rPr>
                          <w:t>%</w:t>
                        </w:r>
                      </w:p>
                    </w:txbxContent>
                  </v:textbox>
                </v:shape>
                <v:shape id="Надпись 2" o:spid="_x0000_s1068" type="#_x0000_t202" style="position:absolute;left:876;top:14005;width:6378;height:27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n6m8MA&#10;AADcAAAADwAAAGRycy9kb3ducmV2LnhtbESPT2vCQBTE7wW/w/IEb3WjaCnRVcQ/4KGX2nh/ZF+z&#10;odm3Ifs08du7hUKPw8z8hllvB9+oO3WxDmxgNs1AEZfB1lwZKL5Or++goiBbbAKTgQdF2G5GL2vM&#10;bej5k+4XqVSCcMzRgBNpc61j6chjnIaWOHnfofMoSXaVth32Ce4bPc+yN+2x5rTgsKW9o/LncvMG&#10;ROxu9iiOPp6vw8ehd1m5xMKYyXjYrUAJDfIf/mufrYH5cgG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n6m8MAAADcAAAADwAAAAAAAAAAAAAAAACYAgAAZHJzL2Rv&#10;d25yZXYueG1sUEsFBgAAAAAEAAQA9QAAAIgDAAAAAA==&#10;" filled="f" stroked="f">
                  <v:textbox style="mso-fit-shape-to-text:t">
                    <w:txbxContent>
                      <w:p w:rsidR="007D16AA" w:rsidRPr="009D4B92" w:rsidRDefault="007D16AA" w:rsidP="00886FEB">
                        <w:pPr>
                          <w:rPr>
                            <w:b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 w:rsidRPr="009D4B92">
                          <w:rPr>
                            <w:b/>
                          </w:rPr>
                          <w:t>0,2 %</w:t>
                        </w:r>
                      </w:p>
                    </w:txbxContent>
                  </v:textbox>
                </v:shape>
                <v:shape id="Надпись 2" o:spid="_x0000_s1069" type="#_x0000_t202" style="position:absolute;left:717;top:10236;width:6366;height:27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VfAMIA&#10;AADcAAAADwAAAGRycy9kb3ducmV2LnhtbESPQWvCQBSE74X+h+UVeqsbhRRJXUWsggcv1Xh/ZF+z&#10;wezbkH018d93BcHjMDPfMIvV6Ft1pT42gQ1MJxko4irYhmsD5Wn3MQcVBdliG5gM3CjCavn6ssDC&#10;hoF/6HqUWiUIxwINOJGu0DpWjjzGSeiIk/cbeo+SZF9r2+OQ4L7Vsyz71B4bTgsOO9o4qi7HP29A&#10;xK6nt3Lr4/48Hr4Hl1U5lsa8v43rL1BCozzDj/beGpjlOdzPpCO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NV8AwgAAANwAAAAPAAAAAAAAAAAAAAAAAJgCAABkcnMvZG93&#10;bnJldi54bWxQSwUGAAAAAAQABAD1AAAAhwMAAAAA&#10;" filled="f" stroked="f">
                  <v:textbox style="mso-fit-shape-to-text:t">
                    <w:txbxContent>
                      <w:p w:rsidR="007D16AA" w:rsidRPr="009D4B92" w:rsidRDefault="007D16AA" w:rsidP="00886FEB">
                        <w:pPr>
                          <w:rPr>
                            <w:b/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rPr>
                            <w:b/>
                          </w:rPr>
                          <w:t>0,4</w:t>
                        </w:r>
                        <w:r w:rsidRPr="009D4B92">
                          <w:rPr>
                            <w:b/>
                          </w:rPr>
                          <w:t xml:space="preserve"> %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D5538">
        <w:rPr>
          <w:noProof/>
          <w:sz w:val="26"/>
          <w:szCs w:val="26"/>
          <w:highlight w:val="yellow"/>
          <w:lang w:eastAsia="ru-RU"/>
        </w:rPr>
        <w:drawing>
          <wp:inline distT="0" distB="0" distL="0" distR="0" wp14:anchorId="3B598DCF" wp14:editId="75A219D5">
            <wp:extent cx="2751455" cy="1693545"/>
            <wp:effectExtent l="0" t="0" r="0" b="1905"/>
            <wp:docPr id="270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455" cy="169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FEB" w:rsidRPr="00ED5538" w:rsidRDefault="00886FEB" w:rsidP="00ED5538">
      <w:pPr>
        <w:spacing w:line="276" w:lineRule="auto"/>
        <w:ind w:firstLine="567"/>
        <w:jc w:val="both"/>
        <w:rPr>
          <w:sz w:val="26"/>
          <w:szCs w:val="26"/>
        </w:rPr>
      </w:pPr>
    </w:p>
    <w:p w:rsidR="00886FEB" w:rsidRPr="00ED5538" w:rsidRDefault="00886FEB" w:rsidP="00ED5538">
      <w:pPr>
        <w:spacing w:line="276" w:lineRule="auto"/>
        <w:ind w:firstLine="709"/>
        <w:jc w:val="both"/>
        <w:rPr>
          <w:sz w:val="26"/>
          <w:szCs w:val="26"/>
        </w:rPr>
      </w:pPr>
      <w:r w:rsidRPr="00ED5538">
        <w:rPr>
          <w:sz w:val="26"/>
          <w:szCs w:val="26"/>
        </w:rPr>
        <w:t xml:space="preserve">За оказанные услуги по передаче электроэнергии в централизованной зоне энергоснабжения АО «ЮРЭСК» производит взаиморасчёты с </w:t>
      </w:r>
      <w:proofErr w:type="spellStart"/>
      <w:r w:rsidRPr="00ED5538">
        <w:rPr>
          <w:sz w:val="26"/>
          <w:szCs w:val="26"/>
        </w:rPr>
        <w:t>энергосбытовыми</w:t>
      </w:r>
      <w:proofErr w:type="spellEnd"/>
      <w:r w:rsidRPr="00ED5538">
        <w:rPr>
          <w:sz w:val="26"/>
          <w:szCs w:val="26"/>
        </w:rPr>
        <w:t xml:space="preserve">  компаниями, руководствуясь договорами оказания услуг по передаче электрической энергии с учетом единых котловых тарифов на оказание услуг по передаче электроэнергии, установленных Региональной энергетической комиссией Тюменской области, Ханты-Мансийского автономного округа – Югры, Ямало-Ненецкого автономного округа. В зоне децентрализованного энергоснабжения с учетом тарифов, установленных Региональной службой по тарифам Ханты-Мансийского автономного округа – Югры.</w:t>
      </w:r>
    </w:p>
    <w:p w:rsidR="00886FEB" w:rsidRPr="00ED5538" w:rsidRDefault="00886FEB" w:rsidP="00ED5538">
      <w:pPr>
        <w:spacing w:line="276" w:lineRule="auto"/>
        <w:ind w:firstLine="709"/>
        <w:jc w:val="both"/>
        <w:rPr>
          <w:sz w:val="26"/>
          <w:szCs w:val="26"/>
        </w:rPr>
      </w:pPr>
      <w:r w:rsidRPr="00ED5538">
        <w:rPr>
          <w:sz w:val="26"/>
          <w:szCs w:val="26"/>
        </w:rPr>
        <w:t xml:space="preserve">Наиболее крупным потребителем услуг по передаче электрической энергии на территории Ханты-Мансийского автономного округа – Югры, выступающим в интересах своих потребителей  является АО «Тюменская </w:t>
      </w:r>
      <w:proofErr w:type="spellStart"/>
      <w:r w:rsidRPr="00ED5538">
        <w:rPr>
          <w:sz w:val="26"/>
          <w:szCs w:val="26"/>
        </w:rPr>
        <w:t>энергосбытовая</w:t>
      </w:r>
      <w:proofErr w:type="spellEnd"/>
      <w:r w:rsidRPr="00ED5538">
        <w:rPr>
          <w:sz w:val="26"/>
          <w:szCs w:val="26"/>
        </w:rPr>
        <w:t xml:space="preserve"> компания». За отчетный год объем переданной электроэнергии потребителям АО «Тюменская </w:t>
      </w:r>
      <w:proofErr w:type="spellStart"/>
      <w:r w:rsidRPr="00ED5538">
        <w:rPr>
          <w:sz w:val="26"/>
          <w:szCs w:val="26"/>
        </w:rPr>
        <w:t>энергосбытовая</w:t>
      </w:r>
      <w:proofErr w:type="spellEnd"/>
      <w:r w:rsidRPr="00ED5538">
        <w:rPr>
          <w:sz w:val="26"/>
          <w:szCs w:val="26"/>
        </w:rPr>
        <w:t xml:space="preserve"> компания» составил 83,6 % (810,01 млн. </w:t>
      </w:r>
      <w:proofErr w:type="spellStart"/>
      <w:r w:rsidRPr="00ED5538">
        <w:rPr>
          <w:sz w:val="26"/>
          <w:szCs w:val="26"/>
        </w:rPr>
        <w:t>кВт∙ч</w:t>
      </w:r>
      <w:proofErr w:type="spellEnd"/>
      <w:r w:rsidRPr="00ED5538">
        <w:rPr>
          <w:sz w:val="26"/>
          <w:szCs w:val="26"/>
        </w:rPr>
        <w:t xml:space="preserve">), что составляет 85,50 % </w:t>
      </w:r>
      <w:r w:rsidRPr="00ED5538">
        <w:rPr>
          <w:sz w:val="26"/>
          <w:szCs w:val="26"/>
        </w:rPr>
        <w:lastRenderedPageBreak/>
        <w:t xml:space="preserve">(973 </w:t>
      </w:r>
      <w:proofErr w:type="spellStart"/>
      <w:r w:rsidRPr="00ED5538">
        <w:rPr>
          <w:sz w:val="26"/>
          <w:szCs w:val="26"/>
        </w:rPr>
        <w:t>млн</w:t>
      </w:r>
      <w:proofErr w:type="gramStart"/>
      <w:r w:rsidRPr="00ED5538">
        <w:rPr>
          <w:sz w:val="26"/>
          <w:szCs w:val="26"/>
        </w:rPr>
        <w:t>.р</w:t>
      </w:r>
      <w:proofErr w:type="gramEnd"/>
      <w:r w:rsidRPr="00ED5538">
        <w:rPr>
          <w:sz w:val="26"/>
          <w:szCs w:val="26"/>
        </w:rPr>
        <w:t>уб</w:t>
      </w:r>
      <w:proofErr w:type="spellEnd"/>
      <w:r w:rsidRPr="00ED5538">
        <w:rPr>
          <w:sz w:val="26"/>
          <w:szCs w:val="26"/>
        </w:rPr>
        <w:t xml:space="preserve">.) валовой выручки от реализации услуг по передаче электрической энергии, получаемой по единому (котловому) тарифу. </w:t>
      </w:r>
    </w:p>
    <w:p w:rsidR="00886FEB" w:rsidRPr="00ED5538" w:rsidRDefault="00886FEB" w:rsidP="00ED5538">
      <w:pPr>
        <w:spacing w:line="276" w:lineRule="auto"/>
        <w:ind w:firstLine="709"/>
        <w:jc w:val="both"/>
        <w:rPr>
          <w:sz w:val="26"/>
          <w:szCs w:val="26"/>
        </w:rPr>
      </w:pPr>
      <w:r w:rsidRPr="00ED5538">
        <w:rPr>
          <w:sz w:val="26"/>
          <w:szCs w:val="26"/>
        </w:rPr>
        <w:t xml:space="preserve">Кроме того стоит отметить, что в 2016 году имело место бездоговорное потреблением электрической энергии крупного потребителя на территории г. </w:t>
      </w:r>
      <w:proofErr w:type="spellStart"/>
      <w:r w:rsidRPr="00ED5538">
        <w:rPr>
          <w:sz w:val="26"/>
          <w:szCs w:val="26"/>
        </w:rPr>
        <w:t>Нягань</w:t>
      </w:r>
      <w:proofErr w:type="spellEnd"/>
      <w:r w:rsidRPr="00ED5538">
        <w:rPr>
          <w:sz w:val="26"/>
          <w:szCs w:val="26"/>
        </w:rPr>
        <w:t xml:space="preserve"> – АО «НЭРС». Объем бездоговорного потребления за 2016 год составил 16,84 млн. </w:t>
      </w:r>
      <w:proofErr w:type="spellStart"/>
      <w:r w:rsidRPr="00ED5538">
        <w:rPr>
          <w:sz w:val="26"/>
          <w:szCs w:val="26"/>
        </w:rPr>
        <w:t>кВт∙</w:t>
      </w:r>
      <w:proofErr w:type="gramStart"/>
      <w:r w:rsidRPr="00ED5538">
        <w:rPr>
          <w:sz w:val="26"/>
          <w:szCs w:val="26"/>
        </w:rPr>
        <w:t>ч</w:t>
      </w:r>
      <w:proofErr w:type="spellEnd"/>
      <w:proofErr w:type="gramEnd"/>
      <w:r w:rsidRPr="00ED5538">
        <w:rPr>
          <w:sz w:val="26"/>
          <w:szCs w:val="26"/>
        </w:rPr>
        <w:t>, что в денежном эквиваленте составляет 70 млн.</w:t>
      </w:r>
      <w:r w:rsidR="000E6E0F">
        <w:rPr>
          <w:sz w:val="26"/>
          <w:szCs w:val="26"/>
        </w:rPr>
        <w:t xml:space="preserve"> </w:t>
      </w:r>
      <w:r w:rsidR="001D5C43">
        <w:rPr>
          <w:sz w:val="26"/>
          <w:szCs w:val="26"/>
        </w:rPr>
        <w:t>рублей</w:t>
      </w:r>
    </w:p>
    <w:p w:rsidR="00886FEB" w:rsidRPr="00ED5538" w:rsidRDefault="00886FEB" w:rsidP="00ED5538">
      <w:pPr>
        <w:spacing w:line="276" w:lineRule="auto"/>
        <w:ind w:firstLine="567"/>
        <w:jc w:val="both"/>
        <w:rPr>
          <w:sz w:val="26"/>
          <w:szCs w:val="26"/>
        </w:rPr>
      </w:pPr>
    </w:p>
    <w:p w:rsidR="00594447" w:rsidRDefault="00886FEB" w:rsidP="005D2FF2">
      <w:pPr>
        <w:spacing w:line="276" w:lineRule="auto"/>
        <w:jc w:val="center"/>
        <w:rPr>
          <w:b/>
          <w:sz w:val="26"/>
          <w:szCs w:val="26"/>
        </w:rPr>
      </w:pPr>
      <w:r w:rsidRPr="00ED5538">
        <w:rPr>
          <w:b/>
          <w:sz w:val="26"/>
          <w:szCs w:val="26"/>
        </w:rPr>
        <w:t>Динамика дохода и объема оказанных услуг по передаче электроэнергии от гарантирующих поставщиков электроэнергии (</w:t>
      </w:r>
      <w:proofErr w:type="spellStart"/>
      <w:r w:rsidRPr="00ED5538">
        <w:rPr>
          <w:b/>
          <w:sz w:val="26"/>
          <w:szCs w:val="26"/>
        </w:rPr>
        <w:t>энергосбытовых</w:t>
      </w:r>
      <w:proofErr w:type="spellEnd"/>
      <w:r w:rsidRPr="00ED5538">
        <w:rPr>
          <w:b/>
          <w:sz w:val="26"/>
          <w:szCs w:val="26"/>
        </w:rPr>
        <w:t xml:space="preserve"> компании) </w:t>
      </w:r>
    </w:p>
    <w:p w:rsidR="000E6E0F" w:rsidRDefault="00886FEB" w:rsidP="005D2FF2">
      <w:pPr>
        <w:spacing w:line="276" w:lineRule="auto"/>
        <w:jc w:val="center"/>
        <w:rPr>
          <w:b/>
          <w:sz w:val="26"/>
          <w:szCs w:val="26"/>
        </w:rPr>
      </w:pPr>
      <w:r w:rsidRPr="00ED5538">
        <w:rPr>
          <w:b/>
          <w:sz w:val="26"/>
          <w:szCs w:val="26"/>
        </w:rPr>
        <w:t>2015-2016 гг.</w:t>
      </w:r>
    </w:p>
    <w:p w:rsidR="00886FEB" w:rsidRPr="00ED5538" w:rsidRDefault="000E6E0F" w:rsidP="000E6E0F">
      <w:pPr>
        <w:spacing w:line="276" w:lineRule="auto"/>
        <w:jc w:val="right"/>
        <w:rPr>
          <w:b/>
          <w:sz w:val="26"/>
          <w:szCs w:val="26"/>
        </w:rPr>
      </w:pPr>
      <w:r w:rsidRPr="00ED5538">
        <w:rPr>
          <w:b/>
          <w:sz w:val="26"/>
          <w:szCs w:val="26"/>
        </w:rPr>
        <w:t>Таблица 19.</w:t>
      </w:r>
    </w:p>
    <w:tbl>
      <w:tblPr>
        <w:tblW w:w="500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49"/>
        <w:gridCol w:w="5406"/>
        <w:gridCol w:w="991"/>
        <w:gridCol w:w="1160"/>
        <w:gridCol w:w="965"/>
        <w:gridCol w:w="1067"/>
      </w:tblGrid>
      <w:tr w:rsidR="00886FEB" w:rsidRPr="00ED5538" w:rsidTr="001D5C43">
        <w:trPr>
          <w:trHeight w:val="315"/>
        </w:trPr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b/>
                <w:bCs/>
                <w:color w:val="000000"/>
                <w:sz w:val="26"/>
                <w:szCs w:val="26"/>
                <w:lang w:eastAsia="ru-RU"/>
              </w:rPr>
              <w:t>№</w:t>
            </w:r>
            <w:r w:rsidRPr="00ED5538">
              <w:rPr>
                <w:b/>
                <w:bCs/>
                <w:color w:val="000000"/>
                <w:sz w:val="26"/>
                <w:szCs w:val="26"/>
                <w:lang w:eastAsia="ru-RU"/>
              </w:rPr>
              <w:br/>
            </w:r>
            <w:proofErr w:type="gramStart"/>
            <w:r w:rsidRPr="00ED5538">
              <w:rPr>
                <w:b/>
                <w:bCs/>
                <w:color w:val="000000"/>
                <w:sz w:val="26"/>
                <w:szCs w:val="26"/>
                <w:lang w:eastAsia="ru-RU"/>
              </w:rPr>
              <w:t>п</w:t>
            </w:r>
            <w:proofErr w:type="gramEnd"/>
            <w:r w:rsidRPr="00ED5538">
              <w:rPr>
                <w:b/>
                <w:bCs/>
                <w:color w:val="000000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2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b/>
                <w:bCs/>
                <w:color w:val="000000"/>
                <w:sz w:val="26"/>
                <w:szCs w:val="26"/>
                <w:lang w:eastAsia="ru-RU"/>
              </w:rPr>
              <w:t>Наименование контрагентов</w:t>
            </w:r>
          </w:p>
        </w:tc>
        <w:tc>
          <w:tcPr>
            <w:tcW w:w="10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EB" w:rsidRPr="00ED5538" w:rsidRDefault="00594447" w:rsidP="00594447">
            <w:pPr>
              <w:spacing w:line="276" w:lineRule="auto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ru-RU"/>
              </w:rPr>
              <w:t xml:space="preserve">2015 </w:t>
            </w:r>
          </w:p>
        </w:tc>
        <w:tc>
          <w:tcPr>
            <w:tcW w:w="1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EB" w:rsidRPr="00ED5538" w:rsidRDefault="00594447" w:rsidP="00594447">
            <w:pPr>
              <w:spacing w:line="276" w:lineRule="auto"/>
              <w:jc w:val="center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bCs/>
                <w:color w:val="000000"/>
                <w:sz w:val="26"/>
                <w:szCs w:val="26"/>
                <w:lang w:eastAsia="ru-RU"/>
              </w:rPr>
              <w:t xml:space="preserve">2016 </w:t>
            </w:r>
          </w:p>
        </w:tc>
      </w:tr>
      <w:tr w:rsidR="00886FEB" w:rsidRPr="00ED5538" w:rsidTr="001D5C43">
        <w:trPr>
          <w:trHeight w:val="315"/>
        </w:trPr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 xml:space="preserve">млн. </w:t>
            </w:r>
            <w:proofErr w:type="spellStart"/>
            <w:r w:rsidRPr="00ED5538">
              <w:rPr>
                <w:color w:val="000000"/>
                <w:sz w:val="26"/>
                <w:szCs w:val="26"/>
                <w:lang w:eastAsia="ru-RU"/>
              </w:rPr>
              <w:t>кВт∙</w:t>
            </w:r>
            <w:proofErr w:type="gramStart"/>
            <w:r w:rsidRPr="00ED5538">
              <w:rPr>
                <w:color w:val="000000"/>
                <w:sz w:val="26"/>
                <w:szCs w:val="26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val="en-US"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млн. руб.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 xml:space="preserve">млн. </w:t>
            </w:r>
            <w:proofErr w:type="spellStart"/>
            <w:r w:rsidRPr="00ED5538">
              <w:rPr>
                <w:color w:val="000000"/>
                <w:sz w:val="26"/>
                <w:szCs w:val="26"/>
                <w:lang w:eastAsia="ru-RU"/>
              </w:rPr>
              <w:t>кВт∙</w:t>
            </w:r>
            <w:proofErr w:type="gramStart"/>
            <w:r w:rsidRPr="00ED5538">
              <w:rPr>
                <w:color w:val="000000"/>
                <w:sz w:val="26"/>
                <w:szCs w:val="26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val="en-US"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млн. руб.</w:t>
            </w:r>
          </w:p>
        </w:tc>
      </w:tr>
      <w:tr w:rsidR="00886FEB" w:rsidRPr="00ED5538" w:rsidTr="001D5C43">
        <w:trPr>
          <w:trHeight w:val="315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 xml:space="preserve">АО «Тюменская </w:t>
            </w:r>
            <w:proofErr w:type="spellStart"/>
            <w:r w:rsidRPr="00ED5538">
              <w:rPr>
                <w:color w:val="000000"/>
                <w:sz w:val="26"/>
                <w:szCs w:val="26"/>
                <w:lang w:eastAsia="ru-RU"/>
              </w:rPr>
              <w:t>энергосбытовая</w:t>
            </w:r>
            <w:proofErr w:type="spellEnd"/>
            <w:r w:rsidRPr="00ED5538">
              <w:rPr>
                <w:color w:val="000000"/>
                <w:sz w:val="26"/>
                <w:szCs w:val="26"/>
                <w:lang w:eastAsia="ru-RU"/>
              </w:rPr>
              <w:t xml:space="preserve"> компания»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747,8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843,0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810,0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973,4</w:t>
            </w:r>
          </w:p>
        </w:tc>
      </w:tr>
      <w:tr w:rsidR="00886FEB" w:rsidRPr="00ED5538" w:rsidTr="001D5C43">
        <w:trPr>
          <w:trHeight w:val="315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 xml:space="preserve">АО «ЮТЭК», в </w:t>
            </w:r>
            <w:proofErr w:type="spellStart"/>
            <w:r w:rsidRPr="00ED5538">
              <w:rPr>
                <w:color w:val="000000"/>
                <w:sz w:val="26"/>
                <w:szCs w:val="26"/>
                <w:lang w:eastAsia="ru-RU"/>
              </w:rPr>
              <w:t>т.ч</w:t>
            </w:r>
            <w:proofErr w:type="spellEnd"/>
            <w:r w:rsidRPr="00ED5538">
              <w:rPr>
                <w:color w:val="000000"/>
                <w:sz w:val="26"/>
                <w:szCs w:val="26"/>
                <w:lang w:eastAsia="ru-RU"/>
              </w:rPr>
              <w:t>.: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160,7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412,5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131,9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312,3</w:t>
            </w:r>
          </w:p>
        </w:tc>
      </w:tr>
      <w:tr w:rsidR="00886FEB" w:rsidRPr="00ED5538" w:rsidTr="001D5C43">
        <w:trPr>
          <w:trHeight w:val="315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централизованная зона энергоснабжения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120,0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165,5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105,4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145,2</w:t>
            </w:r>
          </w:p>
        </w:tc>
      </w:tr>
      <w:tr w:rsidR="00886FEB" w:rsidRPr="00ED5538" w:rsidTr="001D5C43">
        <w:trPr>
          <w:trHeight w:val="315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децентрализованная зона энергоснабжения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40,7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247,0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26,4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167,1</w:t>
            </w:r>
          </w:p>
        </w:tc>
      </w:tr>
      <w:tr w:rsidR="00886FEB" w:rsidRPr="00ED5538" w:rsidTr="001D5C43">
        <w:trPr>
          <w:trHeight w:val="315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ООО «</w:t>
            </w:r>
            <w:proofErr w:type="spellStart"/>
            <w:r w:rsidRPr="00ED5538">
              <w:rPr>
                <w:color w:val="000000"/>
                <w:sz w:val="26"/>
                <w:szCs w:val="26"/>
                <w:lang w:eastAsia="ru-RU"/>
              </w:rPr>
              <w:t>МагнитЭнерго</w:t>
            </w:r>
            <w:proofErr w:type="spellEnd"/>
            <w:r w:rsidRPr="00ED5538">
              <w:rPr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1,9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3,6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4,3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8,6</w:t>
            </w:r>
          </w:p>
        </w:tc>
      </w:tr>
      <w:tr w:rsidR="00886FEB" w:rsidRPr="00ED5538" w:rsidTr="001D5C43">
        <w:trPr>
          <w:trHeight w:val="315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ООО «</w:t>
            </w:r>
            <w:proofErr w:type="spellStart"/>
            <w:r w:rsidRPr="00ED5538">
              <w:rPr>
                <w:color w:val="000000"/>
                <w:sz w:val="26"/>
                <w:szCs w:val="26"/>
                <w:lang w:eastAsia="ru-RU"/>
              </w:rPr>
              <w:t>Сургутэнергосбыт</w:t>
            </w:r>
            <w:proofErr w:type="spellEnd"/>
            <w:r w:rsidRPr="00ED5538">
              <w:rPr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2,1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2,1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2,0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2,3</w:t>
            </w:r>
          </w:p>
        </w:tc>
      </w:tr>
      <w:tr w:rsidR="00886FEB" w:rsidRPr="00ED5538" w:rsidTr="001D5C43">
        <w:trPr>
          <w:trHeight w:val="315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ООО «</w:t>
            </w:r>
            <w:proofErr w:type="gramStart"/>
            <w:r w:rsidRPr="00ED5538">
              <w:rPr>
                <w:color w:val="000000"/>
                <w:sz w:val="26"/>
                <w:szCs w:val="26"/>
                <w:lang w:eastAsia="ru-RU"/>
              </w:rPr>
              <w:t>ЭК</w:t>
            </w:r>
            <w:proofErr w:type="gramEnd"/>
            <w:r w:rsidRPr="00ED5538">
              <w:rPr>
                <w:color w:val="000000"/>
                <w:sz w:val="26"/>
                <w:szCs w:val="26"/>
                <w:lang w:eastAsia="ru-RU"/>
              </w:rPr>
              <w:t xml:space="preserve"> «Восток»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4,3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9,0</w:t>
            </w:r>
          </w:p>
        </w:tc>
      </w:tr>
      <w:tr w:rsidR="00886FEB" w:rsidRPr="00ED5538" w:rsidTr="001D5C43">
        <w:trPr>
          <w:trHeight w:val="315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Бездоговорное потребление АО «НЭРС»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16,8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70,2</w:t>
            </w:r>
          </w:p>
        </w:tc>
      </w:tr>
      <w:tr w:rsidR="00886FEB" w:rsidRPr="00ED5538" w:rsidTr="001D5C43">
        <w:trPr>
          <w:trHeight w:val="315"/>
        </w:trPr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2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b/>
                <w:bCs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4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b/>
                <w:color w:val="000000"/>
                <w:sz w:val="26"/>
                <w:szCs w:val="26"/>
                <w:lang w:eastAsia="ru-RU"/>
              </w:rPr>
              <w:t>912,4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b/>
                <w:color w:val="000000"/>
                <w:sz w:val="26"/>
                <w:szCs w:val="26"/>
                <w:lang w:eastAsia="ru-RU"/>
              </w:rPr>
              <w:t>1 261,2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b/>
                <w:color w:val="000000"/>
                <w:sz w:val="26"/>
                <w:szCs w:val="26"/>
                <w:lang w:eastAsia="ru-RU"/>
              </w:rPr>
              <w:t>969,3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b/>
                <w:color w:val="000000"/>
                <w:sz w:val="26"/>
                <w:szCs w:val="26"/>
                <w:lang w:eastAsia="ru-RU"/>
              </w:rPr>
              <w:t>1 375,8</w:t>
            </w:r>
          </w:p>
        </w:tc>
      </w:tr>
    </w:tbl>
    <w:p w:rsidR="00886FEB" w:rsidRPr="00ED5538" w:rsidRDefault="00886FEB" w:rsidP="00ED5538">
      <w:pPr>
        <w:spacing w:line="276" w:lineRule="auto"/>
        <w:rPr>
          <w:b/>
          <w:bCs/>
          <w:sz w:val="26"/>
          <w:szCs w:val="26"/>
        </w:rPr>
      </w:pPr>
    </w:p>
    <w:p w:rsidR="000E6E0F" w:rsidRDefault="00886FEB" w:rsidP="005D2FF2">
      <w:pPr>
        <w:spacing w:line="276" w:lineRule="auto"/>
        <w:jc w:val="center"/>
        <w:rPr>
          <w:b/>
          <w:sz w:val="26"/>
          <w:szCs w:val="26"/>
        </w:rPr>
      </w:pPr>
      <w:r w:rsidRPr="00ED5538">
        <w:rPr>
          <w:b/>
          <w:sz w:val="26"/>
          <w:szCs w:val="26"/>
        </w:rPr>
        <w:t>Структура полезного отпуска из сети АО «ЮРЭСК» в сети конечных потребителей в 2016 году</w:t>
      </w:r>
      <w:r w:rsidR="005D2FF2">
        <w:rPr>
          <w:b/>
          <w:sz w:val="26"/>
          <w:szCs w:val="26"/>
        </w:rPr>
        <w:t>.</w:t>
      </w:r>
    </w:p>
    <w:p w:rsidR="00886FEB" w:rsidRPr="00ED5538" w:rsidRDefault="000E6E0F" w:rsidP="000E6E0F">
      <w:pPr>
        <w:spacing w:line="276" w:lineRule="auto"/>
        <w:jc w:val="right"/>
        <w:rPr>
          <w:b/>
          <w:sz w:val="26"/>
          <w:szCs w:val="26"/>
        </w:rPr>
      </w:pPr>
      <w:r w:rsidRPr="00ED5538">
        <w:rPr>
          <w:b/>
          <w:sz w:val="26"/>
          <w:szCs w:val="26"/>
        </w:rPr>
        <w:t>Таблица 20.</w:t>
      </w:r>
    </w:p>
    <w:tbl>
      <w:tblPr>
        <w:tblW w:w="10113" w:type="dxa"/>
        <w:tblInd w:w="113" w:type="dxa"/>
        <w:tblLook w:val="04A0" w:firstRow="1" w:lastRow="0" w:firstColumn="1" w:lastColumn="0" w:noHBand="0" w:noVBand="1"/>
      </w:tblPr>
      <w:tblGrid>
        <w:gridCol w:w="4673"/>
        <w:gridCol w:w="1360"/>
        <w:gridCol w:w="1414"/>
        <w:gridCol w:w="1360"/>
        <w:gridCol w:w="1414"/>
      </w:tblGrid>
      <w:tr w:rsidR="00886FEB" w:rsidRPr="00ED5538" w:rsidTr="00886FEB">
        <w:trPr>
          <w:trHeight w:val="300"/>
        </w:trPr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center"/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b/>
                <w:color w:val="000000"/>
                <w:sz w:val="26"/>
                <w:szCs w:val="26"/>
                <w:lang w:eastAsia="ru-RU"/>
              </w:rPr>
              <w:t>Наименование тарифной группы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FEB" w:rsidRPr="00ED5538" w:rsidRDefault="00886FEB" w:rsidP="001D5C43">
            <w:pPr>
              <w:spacing w:line="276" w:lineRule="auto"/>
              <w:jc w:val="center"/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b/>
                <w:color w:val="000000"/>
                <w:sz w:val="26"/>
                <w:szCs w:val="26"/>
                <w:lang w:eastAsia="ru-RU"/>
              </w:rPr>
              <w:t>2015</w:t>
            </w:r>
            <w:r w:rsidR="001D5C43">
              <w:rPr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6FEB" w:rsidRPr="00ED5538" w:rsidRDefault="001D5C43" w:rsidP="001D5C43">
            <w:pPr>
              <w:spacing w:line="276" w:lineRule="auto"/>
              <w:jc w:val="center"/>
              <w:rPr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b/>
                <w:color w:val="000000"/>
                <w:sz w:val="26"/>
                <w:szCs w:val="26"/>
                <w:lang w:eastAsia="ru-RU"/>
              </w:rPr>
              <w:t xml:space="preserve">2016 </w:t>
            </w:r>
          </w:p>
        </w:tc>
      </w:tr>
      <w:tr w:rsidR="00886FEB" w:rsidRPr="00ED5538" w:rsidTr="00886FEB">
        <w:trPr>
          <w:trHeight w:val="600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Полезный отпуск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Стоимость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Полезный отпуск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Стоимость</w:t>
            </w:r>
          </w:p>
        </w:tc>
      </w:tr>
      <w:tr w:rsidR="00886FEB" w:rsidRPr="00ED5538" w:rsidTr="00886FEB">
        <w:trPr>
          <w:trHeight w:val="300"/>
        </w:trPr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 xml:space="preserve">млн. </w:t>
            </w:r>
            <w:proofErr w:type="spellStart"/>
            <w:r w:rsidRPr="00ED5538">
              <w:rPr>
                <w:color w:val="000000"/>
                <w:sz w:val="26"/>
                <w:szCs w:val="26"/>
                <w:lang w:eastAsia="ru-RU"/>
              </w:rPr>
              <w:t>кВт∙</w:t>
            </w:r>
            <w:proofErr w:type="gramStart"/>
            <w:r w:rsidRPr="00ED5538">
              <w:rPr>
                <w:color w:val="000000"/>
                <w:sz w:val="26"/>
                <w:szCs w:val="26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ED5538">
              <w:rPr>
                <w:color w:val="000000"/>
                <w:sz w:val="26"/>
                <w:szCs w:val="26"/>
                <w:lang w:eastAsia="ru-RU"/>
              </w:rPr>
              <w:t>млн</w:t>
            </w:r>
            <w:proofErr w:type="gramStart"/>
            <w:r w:rsidRPr="00ED5538">
              <w:rPr>
                <w:color w:val="000000"/>
                <w:sz w:val="26"/>
                <w:szCs w:val="26"/>
                <w:lang w:eastAsia="ru-RU"/>
              </w:rPr>
              <w:t>.р</w:t>
            </w:r>
            <w:proofErr w:type="gramEnd"/>
            <w:r w:rsidRPr="00ED5538">
              <w:rPr>
                <w:color w:val="000000"/>
                <w:sz w:val="26"/>
                <w:szCs w:val="26"/>
                <w:lang w:eastAsia="ru-RU"/>
              </w:rPr>
              <w:t>уб</w:t>
            </w:r>
            <w:proofErr w:type="spellEnd"/>
            <w:r w:rsidRPr="00ED5538">
              <w:rPr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 xml:space="preserve">млн. </w:t>
            </w:r>
            <w:proofErr w:type="spellStart"/>
            <w:r w:rsidRPr="00ED5538">
              <w:rPr>
                <w:color w:val="000000"/>
                <w:sz w:val="26"/>
                <w:szCs w:val="26"/>
                <w:lang w:eastAsia="ru-RU"/>
              </w:rPr>
              <w:t>кВт∙</w:t>
            </w:r>
            <w:proofErr w:type="gramStart"/>
            <w:r w:rsidRPr="00ED5538">
              <w:rPr>
                <w:color w:val="000000"/>
                <w:sz w:val="26"/>
                <w:szCs w:val="26"/>
                <w:lang w:eastAsia="ru-RU"/>
              </w:rPr>
              <w:t>ч</w:t>
            </w:r>
            <w:proofErr w:type="spellEnd"/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ED5538">
              <w:rPr>
                <w:color w:val="000000"/>
                <w:sz w:val="26"/>
                <w:szCs w:val="26"/>
                <w:lang w:eastAsia="ru-RU"/>
              </w:rPr>
              <w:t>млн</w:t>
            </w:r>
            <w:proofErr w:type="gramStart"/>
            <w:r w:rsidRPr="00ED5538">
              <w:rPr>
                <w:color w:val="000000"/>
                <w:sz w:val="26"/>
                <w:szCs w:val="26"/>
                <w:lang w:eastAsia="ru-RU"/>
              </w:rPr>
              <w:t>.р</w:t>
            </w:r>
            <w:proofErr w:type="gramEnd"/>
            <w:r w:rsidRPr="00ED5538">
              <w:rPr>
                <w:color w:val="000000"/>
                <w:sz w:val="26"/>
                <w:szCs w:val="26"/>
                <w:lang w:eastAsia="ru-RU"/>
              </w:rPr>
              <w:t>уб</w:t>
            </w:r>
            <w:proofErr w:type="spellEnd"/>
            <w:r w:rsidRPr="00ED5538">
              <w:rPr>
                <w:color w:val="000000"/>
                <w:sz w:val="26"/>
                <w:szCs w:val="26"/>
                <w:lang w:eastAsia="ru-RU"/>
              </w:rPr>
              <w:t>.</w:t>
            </w:r>
          </w:p>
        </w:tc>
      </w:tr>
      <w:tr w:rsidR="00886FEB" w:rsidRPr="00ED5538" w:rsidTr="00886FEB">
        <w:trPr>
          <w:trHeight w:val="403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Население и приравненные группы потребителей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424,15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330,77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452,42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305,80</w:t>
            </w:r>
          </w:p>
        </w:tc>
      </w:tr>
      <w:tr w:rsidR="00886FEB" w:rsidRPr="00ED5538" w:rsidTr="00886FEB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Прочие потребители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488,29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930,42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500,11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999,80</w:t>
            </w:r>
          </w:p>
        </w:tc>
      </w:tr>
      <w:tr w:rsidR="00886FEB" w:rsidRPr="00ED5538" w:rsidTr="00886FEB">
        <w:trPr>
          <w:trHeight w:val="300"/>
        </w:trPr>
        <w:tc>
          <w:tcPr>
            <w:tcW w:w="4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86FEB" w:rsidRPr="00ED5538" w:rsidRDefault="00886FEB" w:rsidP="00ED5538">
            <w:pPr>
              <w:spacing w:line="276" w:lineRule="auto"/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b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b/>
                <w:color w:val="000000"/>
                <w:sz w:val="26"/>
                <w:szCs w:val="26"/>
                <w:lang w:eastAsia="ru-RU"/>
              </w:rPr>
              <w:t>912,44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b/>
                <w:color w:val="000000"/>
                <w:sz w:val="26"/>
                <w:szCs w:val="26"/>
                <w:lang w:eastAsia="ru-RU"/>
              </w:rPr>
              <w:t>1261,19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b/>
                <w:color w:val="000000"/>
                <w:sz w:val="26"/>
                <w:szCs w:val="26"/>
                <w:lang w:eastAsia="ru-RU"/>
              </w:rPr>
              <w:t>952,54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86FEB" w:rsidRPr="00ED5538" w:rsidRDefault="00886FEB" w:rsidP="00ED5538">
            <w:pPr>
              <w:spacing w:line="276" w:lineRule="auto"/>
              <w:jc w:val="right"/>
              <w:rPr>
                <w:b/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b/>
                <w:color w:val="000000"/>
                <w:sz w:val="26"/>
                <w:szCs w:val="26"/>
                <w:lang w:eastAsia="ru-RU"/>
              </w:rPr>
              <w:t>1305,60</w:t>
            </w:r>
          </w:p>
        </w:tc>
      </w:tr>
    </w:tbl>
    <w:p w:rsidR="00886FEB" w:rsidRPr="00ED5538" w:rsidRDefault="00886FEB" w:rsidP="00ED5538">
      <w:pPr>
        <w:spacing w:line="276" w:lineRule="auto"/>
        <w:jc w:val="both"/>
        <w:rPr>
          <w:sz w:val="26"/>
          <w:szCs w:val="26"/>
        </w:rPr>
      </w:pPr>
    </w:p>
    <w:p w:rsidR="004125DD" w:rsidRPr="00ED5538" w:rsidRDefault="004125DD" w:rsidP="00ED5538">
      <w:pPr>
        <w:spacing w:line="276" w:lineRule="auto"/>
        <w:ind w:firstLine="709"/>
        <w:jc w:val="both"/>
        <w:rPr>
          <w:sz w:val="26"/>
          <w:szCs w:val="26"/>
        </w:rPr>
      </w:pPr>
      <w:r w:rsidRPr="00ED5538">
        <w:rPr>
          <w:sz w:val="26"/>
          <w:szCs w:val="26"/>
        </w:rPr>
        <w:t>Наиболее крупные потребители электрической энергии в 2016 году:</w:t>
      </w:r>
    </w:p>
    <w:p w:rsidR="004125DD" w:rsidRPr="00ED5538" w:rsidRDefault="00AE76DC" w:rsidP="00ED5538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ООО «Завод МДФ» </w:t>
      </w:r>
      <w:proofErr w:type="spellStart"/>
      <w:r>
        <w:rPr>
          <w:sz w:val="26"/>
          <w:szCs w:val="26"/>
        </w:rPr>
        <w:t>пгт</w:t>
      </w:r>
      <w:proofErr w:type="spellEnd"/>
      <w:r>
        <w:rPr>
          <w:sz w:val="26"/>
          <w:szCs w:val="26"/>
        </w:rPr>
        <w:t>.</w:t>
      </w:r>
      <w:r w:rsidR="004125DD" w:rsidRPr="00ED5538">
        <w:rPr>
          <w:sz w:val="26"/>
          <w:szCs w:val="26"/>
        </w:rPr>
        <w:t xml:space="preserve"> </w:t>
      </w:r>
      <w:proofErr w:type="spellStart"/>
      <w:r w:rsidR="004125DD" w:rsidRPr="00ED5538">
        <w:rPr>
          <w:sz w:val="26"/>
          <w:szCs w:val="26"/>
        </w:rPr>
        <w:t>Морта</w:t>
      </w:r>
      <w:proofErr w:type="spellEnd"/>
      <w:r w:rsidR="004125DD" w:rsidRPr="00ED5538">
        <w:rPr>
          <w:sz w:val="26"/>
          <w:szCs w:val="26"/>
        </w:rPr>
        <w:t xml:space="preserve"> </w:t>
      </w:r>
      <w:proofErr w:type="spellStart"/>
      <w:r w:rsidR="004125DD" w:rsidRPr="00ED5538">
        <w:rPr>
          <w:sz w:val="26"/>
          <w:szCs w:val="26"/>
        </w:rPr>
        <w:t>Кондинского</w:t>
      </w:r>
      <w:proofErr w:type="spellEnd"/>
      <w:r w:rsidR="004125DD" w:rsidRPr="00ED5538">
        <w:rPr>
          <w:sz w:val="26"/>
          <w:szCs w:val="26"/>
        </w:rPr>
        <w:t xml:space="preserve"> района (20,0 млн. </w:t>
      </w:r>
      <w:proofErr w:type="spellStart"/>
      <w:r w:rsidR="004125DD" w:rsidRPr="00ED5538">
        <w:rPr>
          <w:sz w:val="26"/>
          <w:szCs w:val="26"/>
        </w:rPr>
        <w:t>кВт∙ч</w:t>
      </w:r>
      <w:proofErr w:type="spellEnd"/>
      <w:r w:rsidR="004125DD" w:rsidRPr="00ED5538">
        <w:rPr>
          <w:sz w:val="26"/>
          <w:szCs w:val="26"/>
        </w:rPr>
        <w:t>);</w:t>
      </w:r>
    </w:p>
    <w:p w:rsidR="004125DD" w:rsidRPr="00ED5538" w:rsidRDefault="004125DD" w:rsidP="00ED5538">
      <w:pPr>
        <w:spacing w:line="276" w:lineRule="auto"/>
        <w:ind w:firstLine="709"/>
        <w:rPr>
          <w:sz w:val="26"/>
          <w:szCs w:val="26"/>
        </w:rPr>
      </w:pPr>
      <w:r w:rsidRPr="00ED5538">
        <w:rPr>
          <w:sz w:val="26"/>
          <w:szCs w:val="26"/>
        </w:rPr>
        <w:t xml:space="preserve">- ТПП «РИТЭКБН» АО «РИТЭК» (23,2 млн. </w:t>
      </w:r>
      <w:proofErr w:type="spellStart"/>
      <w:r w:rsidRPr="00ED5538">
        <w:rPr>
          <w:sz w:val="26"/>
          <w:szCs w:val="26"/>
        </w:rPr>
        <w:t>кВт∙ч</w:t>
      </w:r>
      <w:proofErr w:type="spellEnd"/>
      <w:r w:rsidRPr="00ED5538">
        <w:rPr>
          <w:sz w:val="26"/>
          <w:szCs w:val="26"/>
        </w:rPr>
        <w:t>);</w:t>
      </w:r>
    </w:p>
    <w:p w:rsidR="004125DD" w:rsidRPr="00ED5538" w:rsidRDefault="004125DD" w:rsidP="00ED5538">
      <w:pPr>
        <w:spacing w:line="276" w:lineRule="auto"/>
        <w:ind w:firstLine="709"/>
        <w:rPr>
          <w:sz w:val="26"/>
          <w:szCs w:val="26"/>
        </w:rPr>
      </w:pPr>
      <w:r w:rsidRPr="00ED5538">
        <w:rPr>
          <w:sz w:val="26"/>
          <w:szCs w:val="26"/>
        </w:rPr>
        <w:t>- МУП «</w:t>
      </w:r>
      <w:proofErr w:type="spellStart"/>
      <w:r w:rsidRPr="00ED5538">
        <w:rPr>
          <w:sz w:val="26"/>
          <w:szCs w:val="26"/>
        </w:rPr>
        <w:t>Югорскэнергогаз</w:t>
      </w:r>
      <w:proofErr w:type="spellEnd"/>
      <w:r w:rsidRPr="00ED5538">
        <w:rPr>
          <w:sz w:val="26"/>
          <w:szCs w:val="26"/>
        </w:rPr>
        <w:t xml:space="preserve">» г. </w:t>
      </w:r>
      <w:proofErr w:type="spellStart"/>
      <w:r w:rsidRPr="00ED5538">
        <w:rPr>
          <w:sz w:val="26"/>
          <w:szCs w:val="26"/>
        </w:rPr>
        <w:t>Югорск</w:t>
      </w:r>
      <w:proofErr w:type="spellEnd"/>
      <w:r w:rsidRPr="00ED5538">
        <w:rPr>
          <w:sz w:val="26"/>
          <w:szCs w:val="26"/>
        </w:rPr>
        <w:t xml:space="preserve"> (18,6 млн. </w:t>
      </w:r>
      <w:proofErr w:type="spellStart"/>
      <w:r w:rsidRPr="00ED5538">
        <w:rPr>
          <w:sz w:val="26"/>
          <w:szCs w:val="26"/>
        </w:rPr>
        <w:t>кВт∙ч</w:t>
      </w:r>
      <w:proofErr w:type="spellEnd"/>
      <w:r w:rsidRPr="00ED5538">
        <w:rPr>
          <w:sz w:val="26"/>
          <w:szCs w:val="26"/>
        </w:rPr>
        <w:t>);</w:t>
      </w:r>
    </w:p>
    <w:p w:rsidR="004125DD" w:rsidRPr="00ED5538" w:rsidRDefault="004125DD" w:rsidP="00ED5538">
      <w:pPr>
        <w:spacing w:line="276" w:lineRule="auto"/>
        <w:ind w:firstLine="709"/>
        <w:rPr>
          <w:sz w:val="26"/>
          <w:szCs w:val="26"/>
        </w:rPr>
      </w:pPr>
      <w:r w:rsidRPr="00ED5538">
        <w:rPr>
          <w:sz w:val="26"/>
          <w:szCs w:val="26"/>
        </w:rPr>
        <w:t xml:space="preserve">- АО «НЭРС» (23,7 млн. </w:t>
      </w:r>
      <w:proofErr w:type="spellStart"/>
      <w:r w:rsidRPr="00ED5538">
        <w:rPr>
          <w:sz w:val="26"/>
          <w:szCs w:val="26"/>
        </w:rPr>
        <w:t>кВт∙ч</w:t>
      </w:r>
      <w:proofErr w:type="spellEnd"/>
      <w:r w:rsidRPr="00ED5538">
        <w:rPr>
          <w:sz w:val="26"/>
          <w:szCs w:val="26"/>
        </w:rPr>
        <w:t>);</w:t>
      </w:r>
    </w:p>
    <w:p w:rsidR="004125DD" w:rsidRPr="00ED5538" w:rsidRDefault="004125DD" w:rsidP="00ED5538">
      <w:pPr>
        <w:spacing w:line="276" w:lineRule="auto"/>
        <w:ind w:firstLine="709"/>
        <w:jc w:val="both"/>
        <w:rPr>
          <w:sz w:val="26"/>
          <w:szCs w:val="26"/>
        </w:rPr>
      </w:pPr>
      <w:r w:rsidRPr="00ED5538">
        <w:rPr>
          <w:sz w:val="26"/>
          <w:szCs w:val="26"/>
        </w:rPr>
        <w:t>- ООО «</w:t>
      </w:r>
      <w:proofErr w:type="spellStart"/>
      <w:r w:rsidRPr="00ED5538">
        <w:rPr>
          <w:sz w:val="26"/>
          <w:szCs w:val="26"/>
        </w:rPr>
        <w:t>КонцессКом</w:t>
      </w:r>
      <w:proofErr w:type="spellEnd"/>
      <w:r w:rsidRPr="00ED5538">
        <w:rPr>
          <w:sz w:val="26"/>
          <w:szCs w:val="26"/>
        </w:rPr>
        <w:t xml:space="preserve">» г. Когалым (15,9 млн. </w:t>
      </w:r>
      <w:proofErr w:type="spellStart"/>
      <w:r w:rsidRPr="00ED5538">
        <w:rPr>
          <w:sz w:val="26"/>
          <w:szCs w:val="26"/>
        </w:rPr>
        <w:t>кВт∙ч</w:t>
      </w:r>
      <w:proofErr w:type="spellEnd"/>
      <w:r w:rsidRPr="00ED5538">
        <w:rPr>
          <w:sz w:val="26"/>
          <w:szCs w:val="26"/>
        </w:rPr>
        <w:t>);</w:t>
      </w:r>
    </w:p>
    <w:p w:rsidR="004125DD" w:rsidRPr="00ED5538" w:rsidRDefault="004125DD" w:rsidP="00ED5538">
      <w:pPr>
        <w:spacing w:line="276" w:lineRule="auto"/>
        <w:ind w:firstLine="709"/>
        <w:jc w:val="both"/>
        <w:rPr>
          <w:sz w:val="26"/>
          <w:szCs w:val="26"/>
        </w:rPr>
      </w:pPr>
      <w:r w:rsidRPr="00ED5538">
        <w:rPr>
          <w:sz w:val="26"/>
          <w:szCs w:val="26"/>
        </w:rPr>
        <w:t>- ОАО «ЮКЭК - Белоярский» г.</w:t>
      </w:r>
      <w:r w:rsidR="00AE76DC">
        <w:rPr>
          <w:sz w:val="26"/>
          <w:szCs w:val="26"/>
        </w:rPr>
        <w:t xml:space="preserve"> </w:t>
      </w:r>
      <w:r w:rsidRPr="00ED5538">
        <w:rPr>
          <w:sz w:val="26"/>
          <w:szCs w:val="26"/>
        </w:rPr>
        <w:t xml:space="preserve">Белоярский (14,4 млн. </w:t>
      </w:r>
      <w:proofErr w:type="spellStart"/>
      <w:r w:rsidRPr="00ED5538">
        <w:rPr>
          <w:sz w:val="26"/>
          <w:szCs w:val="26"/>
        </w:rPr>
        <w:t>кВт∙ч</w:t>
      </w:r>
      <w:proofErr w:type="spellEnd"/>
      <w:r w:rsidRPr="00ED5538">
        <w:rPr>
          <w:sz w:val="26"/>
          <w:szCs w:val="26"/>
        </w:rPr>
        <w:t>);</w:t>
      </w:r>
    </w:p>
    <w:p w:rsidR="004125DD" w:rsidRPr="00ED5538" w:rsidRDefault="004125DD" w:rsidP="00ED5538">
      <w:pPr>
        <w:spacing w:line="276" w:lineRule="auto"/>
        <w:ind w:firstLine="709"/>
        <w:jc w:val="both"/>
        <w:rPr>
          <w:sz w:val="26"/>
          <w:szCs w:val="26"/>
        </w:rPr>
      </w:pPr>
      <w:r w:rsidRPr="00ED5538">
        <w:rPr>
          <w:sz w:val="26"/>
          <w:szCs w:val="26"/>
        </w:rPr>
        <w:lastRenderedPageBreak/>
        <w:t>- ООО «</w:t>
      </w:r>
      <w:proofErr w:type="spellStart"/>
      <w:r w:rsidRPr="00ED5538">
        <w:rPr>
          <w:sz w:val="26"/>
          <w:szCs w:val="26"/>
        </w:rPr>
        <w:t>Канбайкал</w:t>
      </w:r>
      <w:proofErr w:type="spellEnd"/>
      <w:r w:rsidRPr="00ED5538">
        <w:rPr>
          <w:sz w:val="26"/>
          <w:szCs w:val="26"/>
        </w:rPr>
        <w:t xml:space="preserve"> </w:t>
      </w:r>
      <w:proofErr w:type="spellStart"/>
      <w:r w:rsidRPr="00ED5538">
        <w:rPr>
          <w:sz w:val="26"/>
          <w:szCs w:val="26"/>
        </w:rPr>
        <w:t>Резорсес</w:t>
      </w:r>
      <w:proofErr w:type="spellEnd"/>
      <w:r w:rsidRPr="00ED5538">
        <w:rPr>
          <w:sz w:val="26"/>
          <w:szCs w:val="26"/>
        </w:rPr>
        <w:t xml:space="preserve"> Инк» </w:t>
      </w:r>
      <w:proofErr w:type="spellStart"/>
      <w:r w:rsidRPr="00ED5538">
        <w:rPr>
          <w:sz w:val="26"/>
          <w:szCs w:val="26"/>
        </w:rPr>
        <w:t>Сургутский</w:t>
      </w:r>
      <w:proofErr w:type="spellEnd"/>
      <w:r w:rsidRPr="00ED5538">
        <w:rPr>
          <w:sz w:val="26"/>
          <w:szCs w:val="26"/>
        </w:rPr>
        <w:t xml:space="preserve"> район (12,4 млн. </w:t>
      </w:r>
      <w:proofErr w:type="spellStart"/>
      <w:r w:rsidRPr="00ED5538">
        <w:rPr>
          <w:sz w:val="26"/>
          <w:szCs w:val="26"/>
        </w:rPr>
        <w:t>кВт∙ч</w:t>
      </w:r>
      <w:proofErr w:type="spellEnd"/>
      <w:r w:rsidRPr="00ED5538">
        <w:rPr>
          <w:sz w:val="26"/>
          <w:szCs w:val="26"/>
        </w:rPr>
        <w:t>).</w:t>
      </w:r>
    </w:p>
    <w:p w:rsidR="004125DD" w:rsidRPr="00ED5538" w:rsidRDefault="004125DD" w:rsidP="00ED5538">
      <w:pPr>
        <w:spacing w:line="276" w:lineRule="auto"/>
        <w:ind w:firstLine="709"/>
        <w:jc w:val="both"/>
        <w:rPr>
          <w:sz w:val="26"/>
          <w:szCs w:val="26"/>
        </w:rPr>
      </w:pPr>
      <w:r w:rsidRPr="00ED5538">
        <w:rPr>
          <w:sz w:val="26"/>
          <w:szCs w:val="26"/>
        </w:rPr>
        <w:t xml:space="preserve">По итогам работы в 2016 году значительный удельный вес полезного отпуска электрической энергии из сетей АО «ЮРЭСК» - </w:t>
      </w:r>
      <w:proofErr w:type="spellStart"/>
      <w:r w:rsidRPr="00ED5538">
        <w:rPr>
          <w:sz w:val="26"/>
          <w:szCs w:val="26"/>
        </w:rPr>
        <w:t>переток</w:t>
      </w:r>
      <w:proofErr w:type="spellEnd"/>
      <w:r w:rsidRPr="00ED5538">
        <w:rPr>
          <w:sz w:val="26"/>
          <w:szCs w:val="26"/>
        </w:rPr>
        <w:t xml:space="preserve">  в сети смежных сетевых организаций, который составил 611,969 </w:t>
      </w:r>
      <w:bookmarkStart w:id="13" w:name="OLE_LINK1"/>
      <w:r w:rsidRPr="00ED5538">
        <w:rPr>
          <w:sz w:val="26"/>
          <w:szCs w:val="26"/>
        </w:rPr>
        <w:t xml:space="preserve">млн. </w:t>
      </w:r>
      <w:proofErr w:type="spellStart"/>
      <w:r w:rsidRPr="00ED5538">
        <w:rPr>
          <w:sz w:val="26"/>
          <w:szCs w:val="26"/>
        </w:rPr>
        <w:t>кВт∙ч</w:t>
      </w:r>
      <w:bookmarkEnd w:id="13"/>
      <w:proofErr w:type="spellEnd"/>
      <w:r w:rsidRPr="00ED5538">
        <w:rPr>
          <w:sz w:val="26"/>
          <w:szCs w:val="26"/>
        </w:rPr>
        <w:t xml:space="preserve">.  </w:t>
      </w:r>
    </w:p>
    <w:p w:rsidR="004125DD" w:rsidRPr="00ED5538" w:rsidRDefault="004125DD" w:rsidP="00ED5538">
      <w:pPr>
        <w:spacing w:line="276" w:lineRule="auto"/>
        <w:ind w:firstLine="709"/>
        <w:jc w:val="both"/>
        <w:rPr>
          <w:sz w:val="26"/>
          <w:szCs w:val="26"/>
        </w:rPr>
      </w:pPr>
    </w:p>
    <w:p w:rsidR="005D2FF2" w:rsidRDefault="004125DD" w:rsidP="005D2FF2">
      <w:pPr>
        <w:spacing w:line="276" w:lineRule="auto"/>
        <w:ind w:firstLine="708"/>
        <w:jc w:val="center"/>
        <w:rPr>
          <w:b/>
          <w:sz w:val="26"/>
          <w:szCs w:val="26"/>
        </w:rPr>
      </w:pPr>
      <w:r w:rsidRPr="00ED5538">
        <w:rPr>
          <w:b/>
          <w:sz w:val="26"/>
          <w:szCs w:val="26"/>
        </w:rPr>
        <w:t xml:space="preserve">Структура транзита электроэнергии из сетей АО «ЮРЭСК» в сети ТСО </w:t>
      </w:r>
    </w:p>
    <w:p w:rsidR="004125DD" w:rsidRPr="005D2FF2" w:rsidRDefault="001D5C43" w:rsidP="001D5C43">
      <w:pPr>
        <w:spacing w:line="276" w:lineRule="auto"/>
        <w:ind w:firstLine="708"/>
        <w:jc w:val="center"/>
        <w:rPr>
          <w:b/>
          <w:sz w:val="26"/>
          <w:szCs w:val="26"/>
        </w:rPr>
      </w:pPr>
      <w:r w:rsidRPr="00ED5538">
        <w:rPr>
          <w:noProof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80B4C32" wp14:editId="64770E00">
                <wp:simplePos x="0" y="0"/>
                <wp:positionH relativeFrom="column">
                  <wp:posOffset>2867660</wp:posOffset>
                </wp:positionH>
                <wp:positionV relativeFrom="paragraph">
                  <wp:posOffset>182880</wp:posOffset>
                </wp:positionV>
                <wp:extent cx="3689350" cy="1402080"/>
                <wp:effectExtent l="0" t="0" r="0" b="0"/>
                <wp:wrapNone/>
                <wp:docPr id="278" name="Группа 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89350" cy="1402080"/>
                          <a:chOff x="0" y="0"/>
                          <a:chExt cx="654019" cy="1402816"/>
                        </a:xfrm>
                      </wpg:grpSpPr>
                      <wps:wsp>
                        <wps:cNvPr id="279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54019" cy="255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16AA" w:rsidRPr="004F4AD0" w:rsidRDefault="007D16AA" w:rsidP="004125DD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t xml:space="preserve">МП «ГЭС» МО г. Ханты-Мансийск – 313,85 млн. </w:t>
                              </w:r>
                              <w:proofErr w:type="spellStart"/>
                              <w:r>
                                <w:t>рубруб</w:t>
                              </w:r>
                              <w:proofErr w:type="spellEnd"/>
                              <w:r>
                                <w:t xml:space="preserve">. </w:t>
                              </w:r>
                              <w:proofErr w:type="spellStart"/>
                              <w:r>
                                <w:t>кВт∙ч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0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4137" y="359968"/>
                            <a:ext cx="638175" cy="255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16AA" w:rsidRPr="004F4AD0" w:rsidRDefault="007D16AA" w:rsidP="004125DD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t xml:space="preserve">ОАО «ЮТЭК-Региональные сети» - 152,77 млн. </w:t>
                              </w:r>
                              <w:proofErr w:type="spellStart"/>
                              <w:r>
                                <w:t>кВт∙</w:t>
                              </w:r>
                              <w:proofErr w:type="gramStart"/>
                              <w:r>
                                <w:t>ч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1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4137" y="703385"/>
                            <a:ext cx="638175" cy="255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16AA" w:rsidRPr="004F4AD0" w:rsidRDefault="007D16AA" w:rsidP="004125DD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t xml:space="preserve">ООО «СГЭС» - 139,79 млн. </w:t>
                              </w:r>
                              <w:proofErr w:type="spellStart"/>
                              <w:r>
                                <w:t>кВт∙</w:t>
                              </w:r>
                              <w:proofErr w:type="gramStart"/>
                              <w:r>
                                <w:t>ч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2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4136" y="1063352"/>
                            <a:ext cx="638175" cy="3394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D16AA" w:rsidRPr="004F4AD0" w:rsidRDefault="007D16AA" w:rsidP="004125DD">
                              <w:pPr>
                                <w:rPr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</w:pPr>
                              <w:r>
                                <w:t xml:space="preserve">Прочие – 5,55 млн. </w:t>
                              </w:r>
                              <w:proofErr w:type="spellStart"/>
                              <w:r>
                                <w:t>кВт∙</w:t>
                              </w:r>
                              <w:proofErr w:type="gramStart"/>
                              <w:r>
                                <w:t>ч</w:t>
                              </w:r>
                              <w:proofErr w:type="spellEnd"/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78" o:spid="_x0000_s1070" style="position:absolute;left:0;text-align:left;margin-left:225.8pt;margin-top:14.4pt;width:290.5pt;height:110.4pt;z-index:251670528;mso-width-relative:margin;mso-height-relative:margin" coordsize="6540,140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">
                <v:shape id="Надпись 2" o:spid="_x0000_s1071" type="#_x0000_t202" style="position:absolute;width:6540;height:2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mkfMMA&#10;AADcAAAADwAAAGRycy9kb3ducmV2LnhtbESPQWsCMRSE7wX/Q3iCt5ooWnU1irQInizaKnh7bJ67&#10;i5uXZRPd9d8bodDjMDPfMItVa0txp9oXjjUM+goEcepMwZmG35/N+xSED8gGS8ek4UEeVsvO2wIT&#10;4xre0/0QMhEh7BPUkIdQJVL6NCeLvu8q4uhdXG0xRFln0tTYRLgt5VCpD2mx4LiQY0WfOaXXw81q&#10;OO4u59NIfWdfdlw1rlWS7Uxq3eu26zmIQG34D/+1t0bDcDKD15l4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kmkfMMAAADcAAAADwAAAAAAAAAAAAAAAACYAgAAZHJzL2Rv&#10;d25yZXYueG1sUEsFBgAAAAAEAAQA9QAAAIgDAAAAAA==&#10;" filled="f" stroked="f">
                  <v:textbox>
                    <w:txbxContent>
                      <w:p w:rsidR="007D16AA" w:rsidRPr="004F4AD0" w:rsidRDefault="007D16AA" w:rsidP="004125DD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t xml:space="preserve">МП «ГЭС» МО г. Ханты-Мансийск – 313,85 млн. </w:t>
                        </w:r>
                        <w:proofErr w:type="spellStart"/>
                        <w:r>
                          <w:t>рубруб</w:t>
                        </w:r>
                        <w:proofErr w:type="spellEnd"/>
                        <w:r>
                          <w:t xml:space="preserve">. </w:t>
                        </w:r>
                        <w:proofErr w:type="spellStart"/>
                        <w:r>
                          <w:t>кВт∙ч</w:t>
                        </w:r>
                        <w:proofErr w:type="spellEnd"/>
                      </w:p>
                    </w:txbxContent>
                  </v:textbox>
                </v:shape>
                <v:shape id="Надпись 2" o:spid="_x0000_s1072" type="#_x0000_t202" style="position:absolute;left:41;top:3599;width:6382;height:2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Z9xr8A&#10;AADcAAAADwAAAGRycy9kb3ducmV2LnhtbERPy4rCMBTdD/gP4QruxkTRQatRZAbBlTK+wN2lubbF&#10;5qY00da/NwvB5eG858vWluJBtS8caxj0FQji1JmCMw3Hw/p7AsIHZIOlY9LwJA/LRedrjolxDf/T&#10;Yx8yEUPYJ6ghD6FKpPRpThZ931XEkbu62mKIsM6kqbGJ4baUQ6V+pMWCY0OOFf3mlN72d6vhtL1e&#10;ziO1y/7suGpcqyTbqdS6121XMxCB2vARv90bo2E4ifPjmXgE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pn3GvwAAANwAAAAPAAAAAAAAAAAAAAAAAJgCAABkcnMvZG93bnJl&#10;di54bWxQSwUGAAAAAAQABAD1AAAAhAMAAAAA&#10;" filled="f" stroked="f">
                  <v:textbox>
                    <w:txbxContent>
                      <w:p w:rsidR="007D16AA" w:rsidRPr="004F4AD0" w:rsidRDefault="007D16AA" w:rsidP="004125DD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t xml:space="preserve">ОАО «ЮТЭК-Региональные сети» - 152,77 млн. </w:t>
                        </w:r>
                        <w:proofErr w:type="spellStart"/>
                        <w:r>
                          <w:t>кВт∙</w:t>
                        </w:r>
                        <w:proofErr w:type="gramStart"/>
                        <w:r>
                          <w:t>ч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Надпись 2" o:spid="_x0000_s1073" type="#_x0000_t202" style="position:absolute;left:41;top:7033;width:6382;height:25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rYXcMA&#10;AADcAAAADwAAAGRycy9kb3ducmV2LnhtbESPQYvCMBSE78L+h/AWvGmiqGjXKIsieFLUXWFvj+bZ&#10;lm1eShNt/fdGEDwOM/MNM1+2thQ3qn3hWMOgr0AQp84UnGn4OW16UxA+IBssHZOGO3lYLj46c0yM&#10;a/hAt2PIRISwT1BDHkKVSOnTnCz6vquIo3dxtcUQZZ1JU2MT4baUQ6Um0mLBcSHHilY5pf/Hq9Xw&#10;u7v8nUdqn63tuGpcqyTbmdS6+9l+f4EI1IZ3+NXeGg3D6QC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rYXcMAAADcAAAADwAAAAAAAAAAAAAAAACYAgAAZHJzL2Rv&#10;d25yZXYueG1sUEsFBgAAAAAEAAQA9QAAAIgDAAAAAA==&#10;" filled="f" stroked="f">
                  <v:textbox>
                    <w:txbxContent>
                      <w:p w:rsidR="007D16AA" w:rsidRPr="004F4AD0" w:rsidRDefault="007D16AA" w:rsidP="004125DD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t xml:space="preserve">ООО «СГЭС» - 139,79 млн. </w:t>
                        </w:r>
                        <w:proofErr w:type="spellStart"/>
                        <w:r>
                          <w:t>кВт∙</w:t>
                        </w:r>
                        <w:proofErr w:type="gramStart"/>
                        <w:r>
                          <w:t>ч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  <v:shape id="Надпись 2" o:spid="_x0000_s1074" type="#_x0000_t202" style="position:absolute;left:41;top:10633;width:6382;height:33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hGKsQA&#10;AADcAAAADwAAAGRycy9kb3ducmV2LnhtbESPT4vCMBTE74LfIbwFb5psccWtRhFlYU8r/lnB26N5&#10;tsXmpTRZ2/32RhA8DjPzG2a+7GwlbtT40rGG95ECQZw5U3Ku4Xj4Gk5B+IBssHJMGv7Jw3LR780x&#10;Na7lHd32IRcRwj5FDUUIdSqlzwqy6EeuJo7exTUWQ5RNLk2DbYTbSiZKTaTFkuNCgTWtC8qu+z+r&#10;4ffncj6N1Tbf2I+6dZ2SbD+l1oO3bjUDEagLr/Cz/W00JNMEHmfiEZ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4RirEAAAA3AAAAA8AAAAAAAAAAAAAAAAAmAIAAGRycy9k&#10;b3ducmV2LnhtbFBLBQYAAAAABAAEAPUAAACJAwAAAAA=&#10;" filled="f" stroked="f">
                  <v:textbox>
                    <w:txbxContent>
                      <w:p w:rsidR="007D16AA" w:rsidRPr="004F4AD0" w:rsidRDefault="007D16AA" w:rsidP="004125DD">
                        <w:pPr>
                          <w:rPr>
                            <w14:textOutline w14:w="9525" w14:cap="rnd" w14:cmpd="sng" w14:algn="ctr">
                              <w14:noFill/>
                              <w14:prstDash w14:val="solid"/>
                              <w14:bevel/>
                            </w14:textOutline>
                          </w:rPr>
                        </w:pPr>
                        <w:r>
                          <w:t xml:space="preserve">Прочие – 5,55 млн. </w:t>
                        </w:r>
                        <w:proofErr w:type="spellStart"/>
                        <w:r>
                          <w:t>кВт∙</w:t>
                        </w:r>
                        <w:proofErr w:type="gramStart"/>
                        <w:r>
                          <w:t>ч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4125DD" w:rsidRPr="00ED5538">
        <w:rPr>
          <w:b/>
          <w:sz w:val="26"/>
          <w:szCs w:val="26"/>
        </w:rPr>
        <w:t>в 2016 году</w:t>
      </w:r>
      <w:r w:rsidR="004125DD" w:rsidRPr="00ED5538">
        <w:rPr>
          <w:noProof/>
          <w:sz w:val="26"/>
          <w:szCs w:val="26"/>
          <w:lang w:eastAsia="ru-RU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02B978B" wp14:editId="73616D75">
                <wp:simplePos x="0" y="0"/>
                <wp:positionH relativeFrom="column">
                  <wp:posOffset>-12893</wp:posOffset>
                </wp:positionH>
                <wp:positionV relativeFrom="paragraph">
                  <wp:posOffset>182659</wp:posOffset>
                </wp:positionV>
                <wp:extent cx="2759186" cy="1402454"/>
                <wp:effectExtent l="0" t="0" r="22225" b="0"/>
                <wp:wrapNone/>
                <wp:docPr id="5" name="Группа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59186" cy="1402454"/>
                          <a:chOff x="5600" y="0"/>
                          <a:chExt cx="2759186" cy="1402454"/>
                        </a:xfrm>
                      </wpg:grpSpPr>
                      <wpg:grpSp>
                        <wpg:cNvPr id="4" name="Группа 4"/>
                        <wpg:cNvGrpSpPr/>
                        <wpg:grpSpPr>
                          <a:xfrm>
                            <a:off x="50488" y="5610"/>
                            <a:ext cx="2714298" cy="1311748"/>
                            <a:chOff x="0" y="0"/>
                            <a:chExt cx="2714298" cy="1311748"/>
                          </a:xfrm>
                        </wpg:grpSpPr>
                        <wps:wsp>
                          <wps:cNvPr id="285" name="Прямоугольник 285"/>
                          <wps:cNvSpPr/>
                          <wps:spPr>
                            <a:xfrm>
                              <a:off x="1312697" y="0"/>
                              <a:ext cx="1401601" cy="25654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286" name="Прямоугольник 286"/>
                          <wps:cNvSpPr/>
                          <wps:spPr>
                            <a:xfrm>
                              <a:off x="0" y="0"/>
                              <a:ext cx="1312697" cy="255905"/>
                            </a:xfrm>
                            <a:prstGeom prst="rect">
                              <a:avLst/>
                            </a:prstGeom>
                            <a:pattFill prst="dkUpDiag">
                              <a:fgClr>
                                <a:schemeClr val="accent1"/>
                              </a:fgClr>
                              <a:bgClr>
                                <a:schemeClr val="bg1"/>
                              </a:bgClr>
                            </a:pattFill>
                            <a:ln w="127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287" name="Прямоугольник 287"/>
                          <wps:cNvSpPr/>
                          <wps:spPr>
                            <a:xfrm>
                              <a:off x="0" y="353418"/>
                              <a:ext cx="757325" cy="255905"/>
                            </a:xfrm>
                            <a:prstGeom prst="rect">
                              <a:avLst/>
                            </a:prstGeom>
                            <a:pattFill prst="dkUpDiag">
                              <a:fgClr>
                                <a:schemeClr val="accent2">
                                  <a:lumMod val="60000"/>
                                  <a:lumOff val="40000"/>
                                </a:schemeClr>
                              </a:fgClr>
                              <a:bgClr>
                                <a:schemeClr val="bg1"/>
                              </a:bgClr>
                            </a:pattFill>
                            <a:ln w="127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288" name="Прямоугольник 288"/>
                          <wps:cNvSpPr/>
                          <wps:spPr>
                            <a:xfrm>
                              <a:off x="757325" y="353418"/>
                              <a:ext cx="1950381" cy="25590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289" name="Прямоугольник 289"/>
                          <wps:cNvSpPr/>
                          <wps:spPr>
                            <a:xfrm>
                              <a:off x="0" y="701227"/>
                              <a:ext cx="684398" cy="255905"/>
                            </a:xfrm>
                            <a:prstGeom prst="rect">
                              <a:avLst/>
                            </a:prstGeom>
                            <a:pattFill prst="dkUpDiag">
                              <a:fgClr>
                                <a:schemeClr val="accent3">
                                  <a:lumMod val="60000"/>
                                  <a:lumOff val="40000"/>
                                </a:schemeClr>
                              </a:fgClr>
                              <a:bgClr>
                                <a:schemeClr val="bg1"/>
                              </a:bgClr>
                            </a:pattFill>
                            <a:ln w="127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s:wsp>
                          <wps:cNvPr id="290" name="Прямоугольник 290"/>
                          <wps:cNvSpPr/>
                          <wps:spPr>
                            <a:xfrm>
                              <a:off x="684398" y="701227"/>
                              <a:ext cx="2027314" cy="255905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  <wpg:grpSp>
                          <wpg:cNvPr id="3" name="Группа 3"/>
                          <wpg:cNvGrpSpPr/>
                          <wpg:grpSpPr>
                            <a:xfrm>
                              <a:off x="0" y="1054645"/>
                              <a:ext cx="2712849" cy="257103"/>
                              <a:chOff x="0" y="0"/>
                              <a:chExt cx="2712849" cy="257103"/>
                            </a:xfrm>
                          </wpg:grpSpPr>
                          <wps:wsp>
                            <wps:cNvPr id="291" name="Прямоугольник 291"/>
                            <wps:cNvSpPr/>
                            <wps:spPr>
                              <a:xfrm>
                                <a:off x="0" y="0"/>
                                <a:ext cx="45714" cy="257103"/>
                              </a:xfrm>
                              <a:prstGeom prst="rect">
                                <a:avLst/>
                              </a:prstGeom>
                              <a:pattFill prst="dkUpDiag">
                                <a:fgClr>
                                  <a:schemeClr val="accent4">
                                    <a:lumMod val="60000"/>
                                    <a:lumOff val="40000"/>
                                  </a:schemeClr>
                                </a:fgClr>
                                <a:bgClr>
                                  <a:schemeClr val="bg1"/>
                                </a:bgClr>
                              </a:pattFill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  <wps:wsp>
                            <wps:cNvPr id="292" name="Прямоугольник 292"/>
                            <wps:cNvSpPr/>
                            <wps:spPr>
                              <a:xfrm>
                                <a:off x="44879" y="0"/>
                                <a:ext cx="2667970" cy="256484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wpg:grpSp>
                      </wpg:grpSp>
                      <wpg:grpSp>
                        <wpg:cNvPr id="1" name="Группа 2"/>
                        <wpg:cNvGrpSpPr/>
                        <wpg:grpSpPr>
                          <a:xfrm>
                            <a:off x="5600" y="0"/>
                            <a:ext cx="1963526" cy="1402454"/>
                            <a:chOff x="5600" y="0"/>
                            <a:chExt cx="1963526" cy="1402454"/>
                          </a:xfrm>
                        </wpg:grpSpPr>
                        <wps:wsp>
                          <wps:cNvPr id="297" name="Надпись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8660" y="358922"/>
                              <a:ext cx="622299" cy="45148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D16AA" w:rsidRPr="009C1AB2" w:rsidRDefault="007D16AA" w:rsidP="004125DD">
                                <w:pPr>
                                  <w:rPr>
                                    <w:b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25,0</w:t>
                                </w:r>
                                <w:r w:rsidRPr="009C1AB2">
                                  <w:rPr>
                                    <w:b/>
                                  </w:rPr>
                                  <w:t xml:space="preserve"> %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98" name="Надпись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8651" y="695431"/>
                              <a:ext cx="638174" cy="45148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D16AA" w:rsidRPr="009C1AB2" w:rsidRDefault="007D16AA" w:rsidP="004125DD">
                                <w:pPr>
                                  <w:rPr>
                                    <w:b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22,8</w:t>
                                </w:r>
                                <w:r w:rsidRPr="009C1AB2">
                                  <w:rPr>
                                    <w:b/>
                                  </w:rPr>
                                  <w:t xml:space="preserve"> %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96" name="Надпись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346827" y="0"/>
                              <a:ext cx="622299" cy="45148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D16AA" w:rsidRPr="009C1AB2" w:rsidRDefault="007D16AA" w:rsidP="004125DD">
                                <w:pPr>
                                  <w:rPr>
                                    <w:b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51,3</w:t>
                                </w:r>
                                <w:r w:rsidRPr="009C1AB2">
                                  <w:rPr>
                                    <w:b/>
                                  </w:rPr>
                                  <w:t xml:space="preserve"> %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99" name="Надпись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600" y="1053859"/>
                              <a:ext cx="637539" cy="34859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7D16AA" w:rsidRPr="009C1AB2" w:rsidRDefault="007D16AA" w:rsidP="004125DD">
                                <w:pPr>
                                  <w:rPr>
                                    <w:b/>
                                    <w14:textOutline w14:w="9525" w14:cap="rnd" w14:cmpd="sng" w14:algn="ctr">
                                      <w14:noFill/>
                                      <w14:prstDash w14:val="solid"/>
                                      <w14:bevel/>
                                    </w14:textOutline>
                                  </w:rPr>
                                </w:pPr>
                                <w:r w:rsidRPr="009C1AB2">
                                  <w:rPr>
                                    <w:b/>
                                  </w:rPr>
                                  <w:t>0,9 %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5" o:spid="_x0000_s1075" style="position:absolute;left:0;text-align:left;margin-left:-1pt;margin-top:14.4pt;width:217.25pt;height:110.45pt;z-index:251671552;mso-width-relative:margin" coordorigin="56" coordsize="27591,14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">
                <v:group id="Группа 4" o:spid="_x0000_s1076" style="position:absolute;left:504;top:56;width:27143;height:13117" coordsize="27142,131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rect id="Прямоугольник 285" o:spid="_x0000_s1077" style="position:absolute;left:13126;width:14016;height:25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7/h8UA&#10;AADcAAAADwAAAGRycy9kb3ducmV2LnhtbESPQWuDQBSE74X8h+UFcqtrAxG1bkJJKITQQ2tCyPHh&#10;vqrEfSvuVu2/7xYKPQ4z8w1T7GbTiZEG11pW8BTFIIgrq1uuFVzOr48pCOeRNXaWScE3OdhtFw8F&#10;5tpO/EFj6WsRIOxyVNB43+dSuqohgy6yPXHwPu1g0Ac51FIPOAW46eQ6jhNpsOWw0GBP+4aqe/ll&#10;FNzTTL4fDzfUV9y8nbJRJ7LNlFot55dnEJ5m/x/+ax+1gnW6gd8z4Qj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Pv+HxQAAANwAAAAPAAAAAAAAAAAAAAAAAJgCAABkcnMv&#10;ZG93bnJldi54bWxQSwUGAAAAAAQABAD1AAAAigMAAAAA&#10;" filled="f" strokecolor="#7f7f7f [1612]" strokeweight="1pt">
                    <v:textbox style="mso-fit-shape-to-text:t"/>
                  </v:rect>
                  <v:rect id="Прямоугольник 286" o:spid="_x0000_s1078" style="position:absolute;width:13126;height:25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XymcUA&#10;AADcAAAADwAAAGRycy9kb3ducmV2LnhtbESPQYvCMBSE74L/ITxhL7Km9lBqNYqKi172YN0f8Gie&#10;bbF5qU1Wu/56Iyx4HGbmG2ax6k0jbtS52rKC6SQCQVxYXXOp4Of09ZmCcB5ZY2OZFPyRg9VyOFhg&#10;pu2dj3TLfSkChF2GCirv20xKV1Rk0E1sSxy8s+0M+iC7UuoO7wFuGhlHUSIN1hwWKmxpW1FxyX+N&#10;gvFjujs1/cynRXzd7ZPNTG8O30p9jPr1HISn3r/D/+2DVhCnCbzOhCMgl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JfKZxQAAANwAAAAPAAAAAAAAAAAAAAAAAJgCAABkcnMv&#10;ZG93bnJldi54bWxQSwUGAAAAAAQABAD1AAAAigMAAAAA&#10;" fillcolor="#4f81bd [3204]" strokecolor="#7f7f7f [1612]" strokeweight="1pt">
                    <v:fill r:id="rId12" o:title="" color2="white [3212]" type="pattern"/>
                    <v:textbox style="mso-fit-shape-to-text:t"/>
                  </v:rect>
                  <v:rect id="Прямоугольник 287" o:spid="_x0000_s1079" style="position:absolute;top:3534;width:7573;height:25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CVVcMA&#10;AADcAAAADwAAAGRycy9kb3ducmV2LnhtbESPwW7CMBBE75X4B2uRuBWHHAClGNSiRiDBBegHbOMl&#10;TonXUeyS8PcYCYnjaGbeaBar3tbiSq2vHCuYjBMQxIXTFZcKfk75+xyED8gaa8ek4EYeVsvB2wIz&#10;7To+0PUYShEh7DNUYEJoMil9YciiH7uGOHpn11oMUbal1C12EW5rmSbJVFqsOC4YbGhtqLgc/62C&#10;S7X75TTNN505f+Xue3eSdv+n1GjYf36ACNSHV/jZ3moF6XwGjzPxCM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CVVcMAAADcAAAADwAAAAAAAAAAAAAAAACYAgAAZHJzL2Rv&#10;d25yZXYueG1sUEsFBgAAAAAEAAQA9QAAAIgDAAAAAA==&#10;" fillcolor="#d99594 [1941]" strokecolor="#7f7f7f [1612]" strokeweight="1pt">
                    <v:fill r:id="rId12" o:title="" color2="white [3212]" type="pattern"/>
                    <v:textbox style="mso-fit-shape-to-text:t"/>
                  </v:rect>
                  <v:rect id="Прямоугольник 288" o:spid="_x0000_s1080" style="position:absolute;left:7573;top:3534;width:19504;height:25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9QGcEA&#10;AADcAAAADwAAAGRycy9kb3ducmV2LnhtbERPTYvCMBC9C/6HMII3TRWUthqLKAuy7MFVEY9DM7al&#10;zaQ02dr995uDsMfH+95mg2lET52rLCtYzCMQxLnVFRcKbtePWQzCeWSNjWVS8EsOst14tMVU2xd/&#10;U3/xhQgh7FJUUHrfplK6vCSDbm5b4sA9bWfQB9gVUnf4CuGmkcsoWkuDFYeGEls6lJTXlx+joI4T&#10;eT4dH6jvuPr6THq9llWi1HQy7DcgPA3+X/x2n7SCZRzWhjPhCMjd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/UBnBAAAA3AAAAA8AAAAAAAAAAAAAAAAAmAIAAGRycy9kb3du&#10;cmV2LnhtbFBLBQYAAAAABAAEAPUAAACGAwAAAAA=&#10;" filled="f" strokecolor="#7f7f7f [1612]" strokeweight="1pt">
                    <v:textbox style="mso-fit-shape-to-text:t"/>
                  </v:rect>
                  <v:rect id="Прямоугольник 289" o:spid="_x0000_s1081" style="position:absolute;top:7012;width:6843;height:25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6P4MQA&#10;AADcAAAADwAAAGRycy9kb3ducmV2LnhtbESPT4vCMBTE78J+h/AWvIimin+7RpEFQUQP64rnR/Js&#10;yzYv3SZq/fZGEDwOM/MbZr5sbCmuVPvCsYJ+LwFBrJ0pOFNw/F13pyB8QDZYOiYFd/KwXHy05pga&#10;d+Mfuh5CJiKEfYoK8hCqVEqvc7Loe64ijt7Z1RZDlHUmTY23CLelHCTJWFosOC7kWNF3TvrvcLEK&#10;9GZiT/vOet//H62c3srdcFxppdqfzeoLRKAmvMOv9sYoGExn8DwTj4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Oj+DEAAAA3AAAAA8AAAAAAAAAAAAAAAAAmAIAAGRycy9k&#10;b3ducmV2LnhtbFBLBQYAAAAABAAEAPUAAACJAwAAAAA=&#10;" fillcolor="#c2d69b [1942]" strokecolor="#7f7f7f [1612]" strokeweight="1pt">
                    <v:fill r:id="rId12" o:title="" color2="white [3212]" type="pattern"/>
                    <v:textbox style="mso-fit-shape-to-text:t"/>
                  </v:rect>
                  <v:rect id="Прямоугольник 290" o:spid="_x0000_s1082" style="position:absolute;left:6843;top:7012;width:20274;height:25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DKwr8A&#10;AADcAAAADwAAAGRycy9kb3ducmV2LnhtbERPTYvCMBC9C/6HMII3TRUUW40iiiCLh7WKeByasS02&#10;k9LE2v335rDg8fG+V5vOVKKlxpWWFUzGEQjizOqScwXXy2G0AOE8ssbKMin4Iwebdb+3wkTbN5+p&#10;TX0uQgi7BBUU3teJlC4ryKAb25o4cA/bGPQBNrnUDb5DuKnkNIrm0mDJoaHAmnYFZc/0ZRQ8F7H8&#10;Pe7vqG84O/3ErZ7LMlZqOOi2SxCeOv8V/7uPWsE0DvPDmXAE5P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kMrCvwAAANwAAAAPAAAAAAAAAAAAAAAAAJgCAABkcnMvZG93bnJl&#10;di54bWxQSwUGAAAAAAQABAD1AAAAhAMAAAAA&#10;" filled="f" strokecolor="#7f7f7f [1612]" strokeweight="1pt">
                    <v:textbox style="mso-fit-shape-to-text:t"/>
                  </v:rect>
                  <v:group id="Группа 3" o:spid="_x0000_s1083" style="position:absolute;top:10546;width:27128;height:2571" coordsize="27128,25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<v:rect id="Прямоугольник 291" o:spid="_x0000_s1084" style="position:absolute;width:457;height:257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U9QMYA&#10;AADcAAAADwAAAGRycy9kb3ducmV2LnhtbESPQWvCQBSE74L/YXlCb3UTKbbGbESE0h70YFoUb4/s&#10;axKafRuzW5P217tCweMwM98w6WowjbhQ52rLCuJpBIK4sLrmUsHnx+vjCwjnkTU2lknBLzlYZeNR&#10;iom2Pe/pkvtSBAi7BBVU3reJlK6oyKCb2pY4eF+2M+iD7EqpO+wD3DRyFkVzabDmsFBhS5uKiu/8&#10;xyjYbo4HGfenYud0/nd+ejMyfz4o9TAZ1ksQngZ/D/+337WC2SKG25lwBGR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LU9QMYAAADcAAAADwAAAAAAAAAAAAAAAACYAgAAZHJz&#10;L2Rvd25yZXYueG1sUEsFBgAAAAAEAAQA9QAAAIsDAAAAAA==&#10;" fillcolor="#b2a1c7 [1943]" strokecolor="#7f7f7f [1612]" strokeweight="1pt">
                      <v:fill r:id="rId12" o:title="" color2="white [3212]" type="pattern"/>
                      <v:textbox style="mso-fit-shape-to-text:t"/>
                    </v:rect>
                    <v:rect id="Прямоугольник 292" o:spid="_x0000_s1085" style="position:absolute;left:448;width:26680;height:25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7xLsQA&#10;AADcAAAADwAAAGRycy9kb3ducmV2LnhtbESPQWvCQBSE74L/YXmCN90YaDCpayiWQpAeqpbS4yP7&#10;mgSzb0N2m8R/7xYKHoeZ+YbZ5ZNpxUC9aywr2KwjEMSl1Q1XCj4vb6stCOeRNbaWScGNHOT7+WyH&#10;mbYjn2g4+0oECLsMFdTed5mUrqzJoFvbjjh4P7Y36IPsK6l7HAPctDKOokQabDgs1NjRoabyev41&#10;Cq7bVH4Ur9+ov/Dp/ZgOOpFNqtRyMb08g/A0+Uf4v11oBXEaw9+ZcATk/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O8S7EAAAA3AAAAA8AAAAAAAAAAAAAAAAAmAIAAGRycy9k&#10;b3ducmV2LnhtbFBLBQYAAAAABAAEAPUAAACJAwAAAAA=&#10;" filled="f" strokecolor="#7f7f7f [1612]" strokeweight="1pt">
                      <v:textbox style="mso-fit-shape-to-text:t"/>
                    </v:rect>
                  </v:group>
                </v:group>
                <v:group id="Группа 2" o:spid="_x0000_s1086" style="position:absolute;left:56;width:19635;height:14024" coordorigin="56" coordsize="19635,140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shape id="Надпись 2" o:spid="_x0000_s1087" type="#_x0000_t202" style="position:absolute;left:7686;top:3589;width:6223;height:4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LedsMA&#10;AADcAAAADwAAAGRycy9kb3ducmV2LnhtbESPQWvCQBSE7wX/w/IEb3WjYFujq4hV8NBLbbw/ss9s&#10;MPs2ZF9N/PfdQqHHYWa+YdbbwTfqTl2sAxuYTTNQxGWwNVcGiq/j8xuoKMgWm8Bk4EERtpvR0xpz&#10;G3r+pPtZKpUgHHM04ETaXOtYOvIYp6ElTt41dB4lya7StsM+wX2j51n2oj3WnBYctrR3VN7O396A&#10;iN3NHsXBx9Nl+HjvXVYusDBmMh52K1BCg/yH/9ona2C+fIXfM+kI6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LedsMAAADcAAAADwAAAAAAAAAAAAAAAACYAgAAZHJzL2Rv&#10;d25yZXYueG1sUEsFBgAAAAAEAAQA9QAAAIgDAAAAAA==&#10;" filled="f" stroked="f">
                    <v:textbox style="mso-fit-shape-to-text:t">
                      <w:txbxContent>
                        <w:p w:rsidR="007D16AA" w:rsidRPr="009C1AB2" w:rsidRDefault="007D16AA" w:rsidP="004125DD">
                          <w:pPr>
                            <w:rPr>
                              <w:b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b/>
                            </w:rPr>
                            <w:t>25,0</w:t>
                          </w:r>
                          <w:r w:rsidRPr="009C1AB2">
                            <w:rPr>
                              <w:b/>
                            </w:rPr>
                            <w:t xml:space="preserve"> %</w:t>
                          </w:r>
                        </w:p>
                      </w:txbxContent>
                    </v:textbox>
                  </v:shape>
                  <v:shape id="Надпись 2" o:spid="_x0000_s1088" type="#_x0000_t202" style="position:absolute;left:7086;top:6954;width:6382;height:4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1KBL8A&#10;AADcAAAADwAAAGRycy9kb3ducmV2LnhtbERPTWvCQBC9F/wPywje6kbB0kZXEa3goRdtvA/ZMRvM&#10;zobs1MR/7x4KHh/ve7UZfKPu1MU6sIHZNANFXAZbc2Wg+D28f4KKgmyxCUwGHhRhsx69rTC3oecT&#10;3c9SqRTCMUcDTqTNtY6lI49xGlrixF1D51ES7CptO+xTuG/0PMs+tMeaU4PDlnaOytv5zxsQsdvZ&#10;o/j28XgZfva9y8oFFsZMxsN2CUpokJf43320BuZfaW06k46AXj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jUoEvwAAANwAAAAPAAAAAAAAAAAAAAAAAJgCAABkcnMvZG93bnJl&#10;di54bWxQSwUGAAAAAAQABAD1AAAAhAMAAAAA&#10;" filled="f" stroked="f">
                    <v:textbox style="mso-fit-shape-to-text:t">
                      <w:txbxContent>
                        <w:p w:rsidR="007D16AA" w:rsidRPr="009C1AB2" w:rsidRDefault="007D16AA" w:rsidP="004125DD">
                          <w:pPr>
                            <w:rPr>
                              <w:b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b/>
                            </w:rPr>
                            <w:t>22,8</w:t>
                          </w:r>
                          <w:r w:rsidRPr="009C1AB2">
                            <w:rPr>
                              <w:b/>
                            </w:rPr>
                            <w:t xml:space="preserve"> %</w:t>
                          </w:r>
                        </w:p>
                      </w:txbxContent>
                    </v:textbox>
                  </v:shape>
                  <v:shape id="Надпись 2" o:spid="_x0000_s1089" type="#_x0000_t202" style="position:absolute;left:13468;width:6223;height:4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577cMA&#10;AADcAAAADwAAAGRycy9kb3ducmV2LnhtbESPT2vCQBTE7wW/w/IEb3WjoLTRVcQ/4KGX2nh/ZF+z&#10;odm3Ifs08du7hUKPw8z8hllvB9+oO3WxDmxgNs1AEZfB1lwZKL5Or2+goiBbbAKTgQdF2G5GL2vM&#10;bej5k+4XqVSCcMzRgBNpc61j6chjnIaWOHnfofMoSXaVth32Ce4bPc+ypfZYc1pw2NLeUflzuXkD&#10;InY3exRHH8/X4ePQu6xcYGHMZDzsVqCEBvkP/7XP1sD8fQm/Z9IR0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577cMAAADcAAAADwAAAAAAAAAAAAAAAACYAgAAZHJzL2Rv&#10;d25yZXYueG1sUEsFBgAAAAAEAAQA9QAAAIgDAAAAAA==&#10;" filled="f" stroked="f">
                    <v:textbox style="mso-fit-shape-to-text:t">
                      <w:txbxContent>
                        <w:p w:rsidR="007D16AA" w:rsidRPr="009C1AB2" w:rsidRDefault="007D16AA" w:rsidP="004125DD">
                          <w:pPr>
                            <w:rPr>
                              <w:b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>
                            <w:rPr>
                              <w:b/>
                            </w:rPr>
                            <w:t>51,3</w:t>
                          </w:r>
                          <w:r w:rsidRPr="009C1AB2">
                            <w:rPr>
                              <w:b/>
                            </w:rPr>
                            <w:t xml:space="preserve"> %</w:t>
                          </w:r>
                        </w:p>
                      </w:txbxContent>
                    </v:textbox>
                  </v:shape>
                  <v:shape id="Надпись 2" o:spid="_x0000_s1090" type="#_x0000_t202" style="position:absolute;left:56;top:10538;width:6375;height:34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VChsMA&#10;AADcAAAADwAAAGRycy9kb3ducmV2LnhtbESPT4vCMBTE74LfITxhb5oou2KrUWQXwdMu/gVvj+bZ&#10;FpuX0kRbv/1mYcHjMDO/YRarzlbiQY0vHWsYjxQI4syZknMNx8NmOAPhA7LByjFpeJKH1bLfW2Bq&#10;XMs7euxDLiKEfYoaihDqVEqfFWTRj1xNHL2rayyGKJtcmgbbCLeVnCg1lRZLjgsF1vRZUHbb362G&#10;0/f1cn5XP/mX/ahb1ynJNpFavw269RxEoC68wv/trdEwSRL4OxOP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VChsMAAADcAAAADwAAAAAAAAAAAAAAAACYAgAAZHJzL2Rv&#10;d25yZXYueG1sUEsFBgAAAAAEAAQA9QAAAIgDAAAAAA==&#10;" filled="f" stroked="f">
                    <v:textbox>
                      <w:txbxContent>
                        <w:p w:rsidR="007D16AA" w:rsidRPr="009C1AB2" w:rsidRDefault="007D16AA" w:rsidP="004125DD">
                          <w:pPr>
                            <w:rPr>
                              <w:b/>
                              <w14:textOutline w14:w="9525" w14:cap="rnd" w14:cmpd="sng" w14:algn="ctr">
                                <w14:noFill/>
                                <w14:prstDash w14:val="solid"/>
                                <w14:bevel/>
                              </w14:textOutline>
                            </w:rPr>
                          </w:pPr>
                          <w:r w:rsidRPr="009C1AB2">
                            <w:rPr>
                              <w:b/>
                            </w:rPr>
                            <w:t>0,9 %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b/>
          <w:sz w:val="26"/>
          <w:szCs w:val="26"/>
        </w:rPr>
        <w:t>.</w:t>
      </w:r>
    </w:p>
    <w:p w:rsidR="004125DD" w:rsidRPr="00ED5538" w:rsidRDefault="004125DD" w:rsidP="00ED5538">
      <w:pPr>
        <w:spacing w:line="276" w:lineRule="auto"/>
        <w:ind w:firstLine="709"/>
        <w:jc w:val="both"/>
        <w:rPr>
          <w:sz w:val="26"/>
          <w:szCs w:val="26"/>
        </w:rPr>
      </w:pPr>
    </w:p>
    <w:p w:rsidR="004125DD" w:rsidRPr="00ED5538" w:rsidRDefault="004125DD" w:rsidP="00ED5538">
      <w:pPr>
        <w:spacing w:line="276" w:lineRule="auto"/>
        <w:ind w:firstLine="709"/>
        <w:jc w:val="both"/>
        <w:rPr>
          <w:sz w:val="26"/>
          <w:szCs w:val="26"/>
        </w:rPr>
      </w:pPr>
    </w:p>
    <w:p w:rsidR="004125DD" w:rsidRPr="00ED5538" w:rsidRDefault="004125DD" w:rsidP="00ED5538">
      <w:pPr>
        <w:spacing w:line="276" w:lineRule="auto"/>
        <w:ind w:firstLine="709"/>
        <w:jc w:val="both"/>
        <w:rPr>
          <w:sz w:val="26"/>
          <w:szCs w:val="26"/>
        </w:rPr>
      </w:pPr>
    </w:p>
    <w:p w:rsidR="004125DD" w:rsidRPr="00ED5538" w:rsidRDefault="004125DD" w:rsidP="00ED5538">
      <w:pPr>
        <w:spacing w:line="276" w:lineRule="auto"/>
        <w:ind w:firstLine="709"/>
        <w:jc w:val="both"/>
        <w:rPr>
          <w:sz w:val="26"/>
          <w:szCs w:val="26"/>
        </w:rPr>
      </w:pPr>
    </w:p>
    <w:p w:rsidR="004125DD" w:rsidRPr="00ED5538" w:rsidRDefault="004125DD" w:rsidP="00ED5538">
      <w:pPr>
        <w:spacing w:line="276" w:lineRule="auto"/>
        <w:ind w:firstLine="709"/>
        <w:jc w:val="both"/>
        <w:rPr>
          <w:sz w:val="26"/>
          <w:szCs w:val="26"/>
        </w:rPr>
      </w:pPr>
    </w:p>
    <w:p w:rsidR="004125DD" w:rsidRPr="00ED5538" w:rsidRDefault="004125DD" w:rsidP="005D2FF2">
      <w:pPr>
        <w:spacing w:line="276" w:lineRule="auto"/>
        <w:jc w:val="both"/>
        <w:rPr>
          <w:sz w:val="26"/>
          <w:szCs w:val="26"/>
        </w:rPr>
      </w:pPr>
    </w:p>
    <w:p w:rsidR="004125DD" w:rsidRDefault="004125DD" w:rsidP="005D2FF2">
      <w:pPr>
        <w:spacing w:line="276" w:lineRule="auto"/>
        <w:ind w:firstLine="709"/>
        <w:jc w:val="both"/>
        <w:rPr>
          <w:sz w:val="26"/>
          <w:szCs w:val="26"/>
        </w:rPr>
      </w:pPr>
      <w:r w:rsidRPr="00ED5538">
        <w:rPr>
          <w:sz w:val="26"/>
          <w:szCs w:val="26"/>
        </w:rPr>
        <w:t>Необходимо отметить, что наибольшая доля полезного отпуска в объеме 39,7 % приходится на уровень ВН и в объеме 35,84% - на уровень НН.</w:t>
      </w:r>
      <w:r w:rsidR="005D2FF2">
        <w:rPr>
          <w:sz w:val="26"/>
          <w:szCs w:val="26"/>
        </w:rPr>
        <w:t xml:space="preserve"> </w:t>
      </w:r>
    </w:p>
    <w:p w:rsidR="005D2FF2" w:rsidRPr="005D2FF2" w:rsidRDefault="005D2FF2" w:rsidP="005D2FF2">
      <w:pPr>
        <w:spacing w:line="276" w:lineRule="auto"/>
        <w:jc w:val="both"/>
        <w:rPr>
          <w:sz w:val="26"/>
          <w:szCs w:val="26"/>
        </w:rPr>
      </w:pPr>
    </w:p>
    <w:p w:rsidR="004125DD" w:rsidRPr="005D2FF2" w:rsidRDefault="004125DD" w:rsidP="001D5C43">
      <w:pPr>
        <w:spacing w:line="276" w:lineRule="auto"/>
        <w:ind w:firstLine="708"/>
        <w:jc w:val="center"/>
        <w:rPr>
          <w:b/>
          <w:sz w:val="26"/>
          <w:szCs w:val="26"/>
        </w:rPr>
      </w:pPr>
      <w:r w:rsidRPr="00ED5538">
        <w:rPr>
          <w:b/>
          <w:sz w:val="26"/>
          <w:szCs w:val="26"/>
        </w:rPr>
        <w:t>Динамика показателей баланса электроэнергии в централизованной зоне энергоснабжения в 2012-2017 гг.:</w:t>
      </w:r>
    </w:p>
    <w:p w:rsidR="005D2FF2" w:rsidRDefault="004125DD" w:rsidP="00ED5538">
      <w:pPr>
        <w:spacing w:line="276" w:lineRule="auto"/>
        <w:jc w:val="both"/>
        <w:rPr>
          <w:sz w:val="26"/>
          <w:szCs w:val="26"/>
          <w:highlight w:val="yellow"/>
        </w:rPr>
      </w:pPr>
      <w:r w:rsidRPr="00ED5538">
        <w:rPr>
          <w:noProof/>
          <w:sz w:val="26"/>
          <w:szCs w:val="26"/>
          <w:lang w:eastAsia="ru-RU"/>
        </w:rPr>
        <w:drawing>
          <wp:inline distT="0" distB="0" distL="0" distR="0" wp14:anchorId="7875D404" wp14:editId="5B5384EE">
            <wp:extent cx="5719314" cy="3132553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525" cy="3133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FF2" w:rsidRPr="00ED5538" w:rsidRDefault="005D2FF2" w:rsidP="00ED5538">
      <w:pPr>
        <w:spacing w:line="276" w:lineRule="auto"/>
        <w:jc w:val="both"/>
        <w:rPr>
          <w:sz w:val="26"/>
          <w:szCs w:val="26"/>
          <w:highlight w:val="yellow"/>
        </w:rPr>
      </w:pPr>
    </w:p>
    <w:p w:rsidR="000E6E0F" w:rsidRDefault="000E6E0F">
      <w:pPr>
        <w:suppressAutoHyphens w:val="0"/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4125DD" w:rsidRPr="00ED5538" w:rsidRDefault="004125DD" w:rsidP="001D5C43">
      <w:pPr>
        <w:spacing w:line="276" w:lineRule="auto"/>
        <w:ind w:firstLine="708"/>
        <w:jc w:val="center"/>
        <w:rPr>
          <w:b/>
          <w:sz w:val="26"/>
          <w:szCs w:val="26"/>
        </w:rPr>
      </w:pPr>
      <w:r w:rsidRPr="00ED5538">
        <w:rPr>
          <w:b/>
          <w:sz w:val="26"/>
          <w:szCs w:val="26"/>
        </w:rPr>
        <w:lastRenderedPageBreak/>
        <w:t>Динамика показателей баланса электроэнергии в децентрализованной зоне энергоснабжения в 2012-2017 гг.:</w:t>
      </w:r>
    </w:p>
    <w:p w:rsidR="004125DD" w:rsidRPr="00ED5538" w:rsidRDefault="004125DD" w:rsidP="00ED5538">
      <w:pPr>
        <w:spacing w:line="276" w:lineRule="auto"/>
        <w:jc w:val="both"/>
        <w:rPr>
          <w:b/>
          <w:i/>
          <w:sz w:val="26"/>
          <w:szCs w:val="26"/>
          <w:u w:val="single"/>
        </w:rPr>
      </w:pPr>
      <w:r w:rsidRPr="00ED5538">
        <w:rPr>
          <w:b/>
          <w:i/>
          <w:noProof/>
          <w:sz w:val="26"/>
          <w:szCs w:val="26"/>
          <w:lang w:eastAsia="ru-RU"/>
        </w:rPr>
        <w:drawing>
          <wp:inline distT="0" distB="0" distL="0" distR="0" wp14:anchorId="2E1F7275" wp14:editId="0776BDBC">
            <wp:extent cx="5520906" cy="3050131"/>
            <wp:effectExtent l="0" t="0" r="381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397" cy="304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FF2" w:rsidRDefault="005D2FF2" w:rsidP="005D2FF2">
      <w:pPr>
        <w:spacing w:line="276" w:lineRule="auto"/>
        <w:rPr>
          <w:b/>
          <w:sz w:val="26"/>
          <w:szCs w:val="26"/>
        </w:rPr>
      </w:pPr>
    </w:p>
    <w:p w:rsidR="004125DD" w:rsidRPr="00ED5538" w:rsidRDefault="004125DD" w:rsidP="005D2FF2">
      <w:pPr>
        <w:spacing w:line="276" w:lineRule="auto"/>
        <w:ind w:firstLine="708"/>
        <w:rPr>
          <w:sz w:val="26"/>
          <w:szCs w:val="26"/>
        </w:rPr>
      </w:pPr>
      <w:r w:rsidRPr="00ED5538">
        <w:rPr>
          <w:b/>
          <w:sz w:val="26"/>
          <w:szCs w:val="26"/>
        </w:rPr>
        <w:t>Потери электрической энергии</w:t>
      </w:r>
      <w:r w:rsidR="005D2FF2">
        <w:rPr>
          <w:b/>
          <w:sz w:val="26"/>
          <w:szCs w:val="26"/>
        </w:rPr>
        <w:t>.</w:t>
      </w:r>
    </w:p>
    <w:p w:rsidR="004125DD" w:rsidRPr="00ED5538" w:rsidRDefault="004125DD" w:rsidP="00ED5538">
      <w:pPr>
        <w:spacing w:line="276" w:lineRule="auto"/>
        <w:ind w:firstLine="709"/>
        <w:jc w:val="both"/>
        <w:rPr>
          <w:sz w:val="26"/>
          <w:szCs w:val="26"/>
        </w:rPr>
      </w:pPr>
      <w:r w:rsidRPr="00ED5538">
        <w:rPr>
          <w:sz w:val="26"/>
          <w:szCs w:val="26"/>
        </w:rPr>
        <w:t xml:space="preserve">В процессе передачи электрической энергии в сетях АО «ЮРЭСК» возникают потери электроэнергии, обусловленные технологическими процессами передачи электрической энергии. Потери электроэнергии определяются как разница объемов электроэнергии, поступившей в сети сетевой организации и отпущенной из сетей АО «ЮРЭСК». В целях покупки электрической энергии на компенсацию потерь в принадлежащих АО «ЮРЭСК» электросетевых объектах заключены договора на покупку потерь с АО «Тюменская </w:t>
      </w:r>
      <w:proofErr w:type="spellStart"/>
      <w:r w:rsidRPr="00ED5538">
        <w:rPr>
          <w:sz w:val="26"/>
          <w:szCs w:val="26"/>
        </w:rPr>
        <w:t>энергосбытовая</w:t>
      </w:r>
      <w:proofErr w:type="spellEnd"/>
      <w:r w:rsidRPr="00ED5538">
        <w:rPr>
          <w:sz w:val="26"/>
          <w:szCs w:val="26"/>
        </w:rPr>
        <w:t xml:space="preserve"> компания», АО «ЮТЭК», АО «</w:t>
      </w:r>
      <w:proofErr w:type="gramStart"/>
      <w:r w:rsidRPr="00ED5538">
        <w:rPr>
          <w:sz w:val="26"/>
          <w:szCs w:val="26"/>
        </w:rPr>
        <w:t>ЭК</w:t>
      </w:r>
      <w:proofErr w:type="gramEnd"/>
      <w:r w:rsidRPr="00ED5538">
        <w:rPr>
          <w:sz w:val="26"/>
          <w:szCs w:val="26"/>
        </w:rPr>
        <w:t xml:space="preserve"> «Восток».</w:t>
      </w:r>
    </w:p>
    <w:p w:rsidR="005D2FF2" w:rsidRDefault="005D2FF2" w:rsidP="005D2FF2">
      <w:pPr>
        <w:spacing w:line="276" w:lineRule="auto"/>
        <w:rPr>
          <w:b/>
          <w:sz w:val="26"/>
          <w:szCs w:val="26"/>
        </w:rPr>
      </w:pPr>
    </w:p>
    <w:p w:rsidR="004125DD" w:rsidRPr="005D2FF2" w:rsidRDefault="004125DD" w:rsidP="005D2FF2">
      <w:pPr>
        <w:spacing w:line="276" w:lineRule="auto"/>
        <w:ind w:firstLine="708"/>
        <w:rPr>
          <w:b/>
          <w:sz w:val="26"/>
          <w:szCs w:val="26"/>
        </w:rPr>
      </w:pPr>
      <w:r w:rsidRPr="00ED5538">
        <w:rPr>
          <w:b/>
          <w:sz w:val="26"/>
          <w:szCs w:val="26"/>
        </w:rPr>
        <w:t>Фактические потери электрической энергии 2012-2016 годах</w:t>
      </w:r>
      <w:r w:rsidR="005D2FF2">
        <w:rPr>
          <w:b/>
          <w:sz w:val="26"/>
          <w:szCs w:val="26"/>
        </w:rPr>
        <w:t>.</w:t>
      </w:r>
    </w:p>
    <w:p w:rsidR="004125DD" w:rsidRPr="00ED5538" w:rsidRDefault="004125DD" w:rsidP="00ED5538">
      <w:pPr>
        <w:spacing w:line="276" w:lineRule="auto"/>
        <w:ind w:firstLine="709"/>
        <w:jc w:val="both"/>
        <w:rPr>
          <w:sz w:val="26"/>
          <w:szCs w:val="26"/>
        </w:rPr>
      </w:pPr>
      <w:r w:rsidRPr="00ED5538">
        <w:rPr>
          <w:sz w:val="26"/>
          <w:szCs w:val="26"/>
        </w:rPr>
        <w:t xml:space="preserve">Снижение потерь электроэнергии при ее передаче и распределении является одной из основных задач и перспективным направлением программы энергосбережения и </w:t>
      </w:r>
      <w:proofErr w:type="spellStart"/>
      <w:r w:rsidRPr="00ED5538">
        <w:rPr>
          <w:sz w:val="26"/>
          <w:szCs w:val="26"/>
        </w:rPr>
        <w:t>энергоэффективности</w:t>
      </w:r>
      <w:proofErr w:type="spellEnd"/>
      <w:r w:rsidRPr="00ED5538">
        <w:rPr>
          <w:sz w:val="26"/>
          <w:szCs w:val="26"/>
        </w:rPr>
        <w:t xml:space="preserve"> АО «ЮРЭСК».</w:t>
      </w:r>
    </w:p>
    <w:p w:rsidR="005D2FF2" w:rsidRPr="005D2FF2" w:rsidRDefault="004125DD" w:rsidP="005D2FF2">
      <w:pPr>
        <w:spacing w:line="276" w:lineRule="auto"/>
        <w:ind w:firstLine="709"/>
        <w:jc w:val="both"/>
        <w:rPr>
          <w:sz w:val="26"/>
          <w:szCs w:val="26"/>
        </w:rPr>
      </w:pPr>
      <w:r w:rsidRPr="00ED5538">
        <w:rPr>
          <w:sz w:val="26"/>
          <w:szCs w:val="26"/>
        </w:rPr>
        <w:t>С целью снижения потерь электроэнергии в сетях сотрудниками компании проводятся технические и организационные мероприятия, результатом которых является снижение фактических пот</w:t>
      </w:r>
      <w:r w:rsidR="005D2FF2">
        <w:rPr>
          <w:sz w:val="26"/>
          <w:szCs w:val="26"/>
        </w:rPr>
        <w:t>ерь и затрат на их компенсацию.</w:t>
      </w:r>
    </w:p>
    <w:p w:rsidR="005D2FF2" w:rsidRDefault="005D2FF2" w:rsidP="00ED5538">
      <w:pPr>
        <w:spacing w:line="276" w:lineRule="auto"/>
        <w:jc w:val="both"/>
        <w:rPr>
          <w:b/>
          <w:sz w:val="26"/>
          <w:szCs w:val="26"/>
        </w:rPr>
      </w:pPr>
    </w:p>
    <w:p w:rsidR="000E6E0F" w:rsidRDefault="000E6E0F">
      <w:pPr>
        <w:suppressAutoHyphens w:val="0"/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4125DD" w:rsidRPr="00ED5538" w:rsidRDefault="004125DD" w:rsidP="005D2FF2">
      <w:pPr>
        <w:spacing w:line="276" w:lineRule="auto"/>
        <w:ind w:firstLine="708"/>
        <w:jc w:val="both"/>
        <w:rPr>
          <w:b/>
          <w:sz w:val="26"/>
          <w:szCs w:val="26"/>
        </w:rPr>
      </w:pPr>
      <w:r w:rsidRPr="00ED5538">
        <w:rPr>
          <w:b/>
          <w:sz w:val="26"/>
          <w:szCs w:val="26"/>
        </w:rPr>
        <w:lastRenderedPageBreak/>
        <w:t>Анализ фактических потерь электроэнергии с учетом сопоставимых условий</w:t>
      </w:r>
      <w:r w:rsidR="001D5C43">
        <w:rPr>
          <w:b/>
          <w:sz w:val="26"/>
          <w:szCs w:val="26"/>
        </w:rPr>
        <w:t>.</w:t>
      </w:r>
      <w:r w:rsidRPr="00ED5538">
        <w:rPr>
          <w:b/>
          <w:sz w:val="26"/>
          <w:szCs w:val="26"/>
        </w:rPr>
        <w:t xml:space="preserve"> </w:t>
      </w:r>
    </w:p>
    <w:p w:rsidR="004125DD" w:rsidRPr="00ED5538" w:rsidRDefault="004125DD" w:rsidP="00ED5538">
      <w:pPr>
        <w:spacing w:line="276" w:lineRule="auto"/>
        <w:jc w:val="both"/>
        <w:rPr>
          <w:sz w:val="26"/>
          <w:szCs w:val="26"/>
        </w:rPr>
      </w:pPr>
      <w:r w:rsidRPr="00ED5538">
        <w:rPr>
          <w:noProof/>
          <w:sz w:val="26"/>
          <w:szCs w:val="26"/>
          <w:lang w:eastAsia="ru-RU"/>
        </w:rPr>
        <w:drawing>
          <wp:inline distT="0" distB="0" distL="0" distR="0" wp14:anchorId="715996DB" wp14:editId="14FD4D4B">
            <wp:extent cx="6631801" cy="5355771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6876" cy="5367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5DD" w:rsidRPr="00ED5538" w:rsidRDefault="004125DD" w:rsidP="001D5C43">
      <w:pPr>
        <w:spacing w:line="276" w:lineRule="auto"/>
        <w:jc w:val="center"/>
        <w:rPr>
          <w:b/>
          <w:sz w:val="26"/>
          <w:szCs w:val="26"/>
        </w:rPr>
      </w:pPr>
      <w:r w:rsidRPr="00ED5538">
        <w:rPr>
          <w:b/>
          <w:sz w:val="26"/>
          <w:szCs w:val="26"/>
        </w:rPr>
        <w:t>Динамика показателей уровня потерь электроэнергии в централизованной зоне энергоснабжения в 2012-2017 гг.:</w:t>
      </w:r>
    </w:p>
    <w:p w:rsidR="004125DD" w:rsidRPr="00ED5538" w:rsidRDefault="004125DD" w:rsidP="00ED5538">
      <w:pPr>
        <w:spacing w:line="276" w:lineRule="auto"/>
        <w:jc w:val="both"/>
        <w:rPr>
          <w:sz w:val="26"/>
          <w:szCs w:val="26"/>
        </w:rPr>
      </w:pPr>
      <w:r w:rsidRPr="00ED5538">
        <w:rPr>
          <w:noProof/>
          <w:sz w:val="26"/>
          <w:szCs w:val="26"/>
          <w:lang w:eastAsia="ru-RU"/>
        </w:rPr>
        <w:drawing>
          <wp:inline distT="0" distB="0" distL="0" distR="0" wp14:anchorId="548AE1C7" wp14:editId="6F047D96">
            <wp:extent cx="5840083" cy="2995996"/>
            <wp:effectExtent l="0" t="0" r="889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553" cy="2998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5DD" w:rsidRDefault="004125DD" w:rsidP="00ED5538">
      <w:pPr>
        <w:spacing w:line="276" w:lineRule="auto"/>
        <w:jc w:val="both"/>
        <w:rPr>
          <w:b/>
          <w:i/>
          <w:sz w:val="26"/>
          <w:szCs w:val="26"/>
          <w:u w:val="single"/>
        </w:rPr>
      </w:pPr>
    </w:p>
    <w:p w:rsidR="005D2FF2" w:rsidRPr="00ED5538" w:rsidRDefault="005D2FF2" w:rsidP="00ED5538">
      <w:pPr>
        <w:spacing w:line="276" w:lineRule="auto"/>
        <w:jc w:val="both"/>
        <w:rPr>
          <w:b/>
          <w:sz w:val="26"/>
          <w:szCs w:val="26"/>
        </w:rPr>
      </w:pPr>
    </w:p>
    <w:p w:rsidR="004125DD" w:rsidRPr="00ED5538" w:rsidRDefault="004125DD" w:rsidP="001D5C43">
      <w:pPr>
        <w:spacing w:line="276" w:lineRule="auto"/>
        <w:jc w:val="center"/>
        <w:rPr>
          <w:b/>
          <w:sz w:val="26"/>
          <w:szCs w:val="26"/>
        </w:rPr>
      </w:pPr>
      <w:r w:rsidRPr="00ED5538">
        <w:rPr>
          <w:b/>
          <w:sz w:val="26"/>
          <w:szCs w:val="26"/>
        </w:rPr>
        <w:lastRenderedPageBreak/>
        <w:t>Динамика показателей уровня потерь электроэнергии в децентрализованной зоне энергоснабжения в 2012-2016 гг.:</w:t>
      </w:r>
    </w:p>
    <w:p w:rsidR="004125DD" w:rsidRPr="00ED5538" w:rsidRDefault="004125DD" w:rsidP="00ED5538">
      <w:pPr>
        <w:spacing w:line="276" w:lineRule="auto"/>
        <w:jc w:val="both"/>
        <w:rPr>
          <w:b/>
          <w:i/>
          <w:sz w:val="26"/>
          <w:szCs w:val="26"/>
          <w:u w:val="single"/>
        </w:rPr>
      </w:pPr>
      <w:r w:rsidRPr="00ED5538">
        <w:rPr>
          <w:b/>
          <w:i/>
          <w:noProof/>
          <w:sz w:val="26"/>
          <w:szCs w:val="26"/>
          <w:lang w:eastAsia="ru-RU"/>
        </w:rPr>
        <w:drawing>
          <wp:inline distT="0" distB="0" distL="0" distR="0" wp14:anchorId="1A52CBB8" wp14:editId="755E1ECB">
            <wp:extent cx="6112563" cy="3364302"/>
            <wp:effectExtent l="0" t="0" r="2540" b="762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0970" cy="336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25DD" w:rsidRPr="00ED5538" w:rsidRDefault="004125DD" w:rsidP="00ED5538">
      <w:pPr>
        <w:spacing w:line="276" w:lineRule="auto"/>
        <w:jc w:val="both"/>
        <w:rPr>
          <w:b/>
          <w:i/>
          <w:sz w:val="26"/>
          <w:szCs w:val="26"/>
          <w:u w:val="single"/>
        </w:rPr>
      </w:pPr>
    </w:p>
    <w:p w:rsidR="000E6E0F" w:rsidRDefault="004125DD" w:rsidP="005D2FF2">
      <w:pPr>
        <w:spacing w:line="276" w:lineRule="auto"/>
        <w:jc w:val="center"/>
        <w:rPr>
          <w:sz w:val="26"/>
          <w:szCs w:val="26"/>
        </w:rPr>
      </w:pPr>
      <w:r w:rsidRPr="00ED5538">
        <w:rPr>
          <w:b/>
          <w:sz w:val="26"/>
          <w:szCs w:val="26"/>
        </w:rPr>
        <w:t>Динамика  снижения потерь электроэнергии в 2012-2016 гг. в ра</w:t>
      </w:r>
      <w:r w:rsidR="001D5C43">
        <w:rPr>
          <w:b/>
          <w:sz w:val="26"/>
          <w:szCs w:val="26"/>
        </w:rPr>
        <w:t>зрезе муниципальных образований</w:t>
      </w:r>
      <w:r w:rsidRPr="00ED5538">
        <w:rPr>
          <w:b/>
          <w:sz w:val="26"/>
          <w:szCs w:val="26"/>
        </w:rPr>
        <w:t>:</w:t>
      </w:r>
      <w:r w:rsidRPr="00ED5538">
        <w:rPr>
          <w:sz w:val="26"/>
          <w:szCs w:val="26"/>
        </w:rPr>
        <w:t>*</w:t>
      </w:r>
    </w:p>
    <w:p w:rsidR="004125DD" w:rsidRPr="005D2FF2" w:rsidRDefault="000E6E0F" w:rsidP="000E6E0F">
      <w:pPr>
        <w:spacing w:line="276" w:lineRule="auto"/>
        <w:jc w:val="right"/>
        <w:rPr>
          <w:b/>
          <w:sz w:val="26"/>
          <w:szCs w:val="26"/>
        </w:rPr>
      </w:pPr>
      <w:r w:rsidRPr="00ED5538">
        <w:rPr>
          <w:b/>
          <w:sz w:val="26"/>
          <w:szCs w:val="26"/>
        </w:rPr>
        <w:t>Таблица 21.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1560"/>
        <w:gridCol w:w="4677"/>
        <w:gridCol w:w="3686"/>
      </w:tblGrid>
      <w:tr w:rsidR="004125DD" w:rsidRPr="00ED5538" w:rsidTr="00BE570B">
        <w:trPr>
          <w:trHeight w:val="30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25DD" w:rsidRPr="00ED5538" w:rsidRDefault="004125DD" w:rsidP="001D5C43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Период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5DD" w:rsidRPr="00ED5538" w:rsidRDefault="004125DD" w:rsidP="001D5C43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Муниципальное образование, % потерь</w:t>
            </w:r>
          </w:p>
        </w:tc>
      </w:tr>
      <w:tr w:rsidR="004125DD" w:rsidRPr="00ED5538" w:rsidTr="00BE570B">
        <w:trPr>
          <w:trHeight w:val="30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5DD" w:rsidRPr="00ED5538" w:rsidRDefault="004125DD" w:rsidP="001D5C43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5DD" w:rsidRPr="00ED5538" w:rsidRDefault="004125DD" w:rsidP="001D5C43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Советский район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5DD" w:rsidRPr="00ED5538" w:rsidRDefault="004125DD" w:rsidP="001D5C43">
            <w:pPr>
              <w:spacing w:line="276" w:lineRule="auto"/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г. Когалым</w:t>
            </w:r>
          </w:p>
        </w:tc>
      </w:tr>
      <w:tr w:rsidR="004125DD" w:rsidRPr="00ED5538" w:rsidTr="00BE570B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5DD" w:rsidRPr="00ED5538" w:rsidRDefault="001D5C43" w:rsidP="00ED5538">
            <w:pPr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2012 год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5DD" w:rsidRPr="00ED5538" w:rsidRDefault="004125DD" w:rsidP="00ED5538">
            <w:pPr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13,24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5DD" w:rsidRPr="00ED5538" w:rsidRDefault="004125DD" w:rsidP="00ED5538">
            <w:pPr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9,70</w:t>
            </w:r>
          </w:p>
        </w:tc>
      </w:tr>
      <w:tr w:rsidR="004125DD" w:rsidRPr="00ED5538" w:rsidTr="00A515AA">
        <w:trPr>
          <w:trHeight w:val="5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5DD" w:rsidRPr="00ED5538" w:rsidRDefault="001D5C43" w:rsidP="00ED5538">
            <w:pPr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2013 год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5DD" w:rsidRPr="00ED5538" w:rsidRDefault="004125DD" w:rsidP="00ED5538">
            <w:pPr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12,50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5DD" w:rsidRPr="00ED5538" w:rsidRDefault="004125DD" w:rsidP="00ED5538">
            <w:pPr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9,69</w:t>
            </w:r>
          </w:p>
        </w:tc>
      </w:tr>
      <w:tr w:rsidR="004125DD" w:rsidRPr="00ED5538" w:rsidTr="00BE570B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5DD" w:rsidRPr="00ED5538" w:rsidRDefault="001D5C43" w:rsidP="00ED5538">
            <w:pPr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5DD" w:rsidRPr="00ED5538" w:rsidRDefault="004125DD" w:rsidP="00ED5538">
            <w:pPr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12,48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5DD" w:rsidRPr="00ED5538" w:rsidRDefault="004125DD" w:rsidP="00ED5538">
            <w:pPr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9,05</w:t>
            </w:r>
          </w:p>
        </w:tc>
      </w:tr>
      <w:tr w:rsidR="004125DD" w:rsidRPr="00ED5538" w:rsidTr="00BE570B">
        <w:trPr>
          <w:trHeight w:val="3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5DD" w:rsidRPr="00ED5538" w:rsidRDefault="001D5C43" w:rsidP="00ED5538">
            <w:pPr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5DD" w:rsidRPr="00ED5538" w:rsidRDefault="004125DD" w:rsidP="00ED5538">
            <w:pPr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11,07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25DD" w:rsidRPr="00ED5538" w:rsidRDefault="004125DD" w:rsidP="00ED5538">
            <w:pPr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7,83</w:t>
            </w:r>
          </w:p>
        </w:tc>
      </w:tr>
      <w:tr w:rsidR="004125DD" w:rsidRPr="00ED5538" w:rsidTr="00BE570B">
        <w:trPr>
          <w:trHeight w:val="3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5DD" w:rsidRPr="00ED5538" w:rsidRDefault="001D5C43" w:rsidP="00ED5538">
            <w:pPr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5DD" w:rsidRPr="00ED5538" w:rsidRDefault="004125DD" w:rsidP="00ED5538">
            <w:pPr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11,02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125DD" w:rsidRPr="00ED5538" w:rsidRDefault="004125DD" w:rsidP="00ED5538">
            <w:pPr>
              <w:spacing w:line="276" w:lineRule="auto"/>
              <w:jc w:val="right"/>
              <w:rPr>
                <w:color w:val="000000"/>
                <w:sz w:val="26"/>
                <w:szCs w:val="26"/>
                <w:lang w:eastAsia="ru-RU"/>
              </w:rPr>
            </w:pPr>
            <w:r w:rsidRPr="00ED5538">
              <w:rPr>
                <w:color w:val="000000"/>
                <w:sz w:val="26"/>
                <w:szCs w:val="26"/>
                <w:lang w:eastAsia="ru-RU"/>
              </w:rPr>
              <w:t>7,55</w:t>
            </w:r>
          </w:p>
        </w:tc>
      </w:tr>
    </w:tbl>
    <w:p w:rsidR="001D5C43" w:rsidRPr="00ED5538" w:rsidRDefault="001D5C43" w:rsidP="001D5C43">
      <w:pPr>
        <w:spacing w:line="276" w:lineRule="auto"/>
        <w:jc w:val="both"/>
        <w:rPr>
          <w:sz w:val="26"/>
          <w:szCs w:val="26"/>
        </w:rPr>
      </w:pPr>
      <w:r w:rsidRPr="00ED5538">
        <w:rPr>
          <w:sz w:val="26"/>
          <w:szCs w:val="26"/>
        </w:rPr>
        <w:t>* -учитываются объемные показатели в границах территорий, принятых на обслуживание в 2012</w:t>
      </w:r>
      <w:r>
        <w:rPr>
          <w:sz w:val="26"/>
          <w:szCs w:val="26"/>
        </w:rPr>
        <w:t xml:space="preserve"> </w:t>
      </w:r>
      <w:r w:rsidRPr="00ED5538">
        <w:rPr>
          <w:sz w:val="26"/>
          <w:szCs w:val="26"/>
        </w:rPr>
        <w:t>г</w:t>
      </w:r>
      <w:r>
        <w:rPr>
          <w:sz w:val="26"/>
          <w:szCs w:val="26"/>
        </w:rPr>
        <w:t>оду</w:t>
      </w:r>
      <w:r w:rsidRPr="00ED5538">
        <w:rPr>
          <w:sz w:val="26"/>
          <w:szCs w:val="26"/>
        </w:rPr>
        <w:t>.</w:t>
      </w:r>
    </w:p>
    <w:p w:rsidR="004125DD" w:rsidRPr="00ED5538" w:rsidRDefault="004125DD" w:rsidP="00ED5538">
      <w:pPr>
        <w:spacing w:line="276" w:lineRule="auto"/>
        <w:jc w:val="both"/>
        <w:rPr>
          <w:sz w:val="26"/>
          <w:szCs w:val="26"/>
        </w:rPr>
      </w:pPr>
    </w:p>
    <w:p w:rsidR="004125DD" w:rsidRPr="00ED5538" w:rsidRDefault="004125DD" w:rsidP="005D2FF2">
      <w:pPr>
        <w:spacing w:line="276" w:lineRule="auto"/>
        <w:ind w:firstLine="709"/>
        <w:jc w:val="both"/>
        <w:rPr>
          <w:sz w:val="26"/>
          <w:szCs w:val="26"/>
        </w:rPr>
      </w:pPr>
      <w:r w:rsidRPr="00ED5538">
        <w:rPr>
          <w:sz w:val="26"/>
          <w:szCs w:val="26"/>
        </w:rPr>
        <w:t>-</w:t>
      </w:r>
      <w:r w:rsidRPr="00ED5538">
        <w:rPr>
          <w:sz w:val="26"/>
          <w:szCs w:val="26"/>
          <w:lang w:val="en-US"/>
        </w:rPr>
        <w:t> </w:t>
      </w:r>
      <w:r w:rsidR="005D2FF2">
        <w:rPr>
          <w:sz w:val="26"/>
          <w:szCs w:val="26"/>
        </w:rPr>
        <w:t>р</w:t>
      </w:r>
      <w:r w:rsidRPr="00ED5538">
        <w:rPr>
          <w:sz w:val="26"/>
          <w:szCs w:val="26"/>
        </w:rPr>
        <w:t>еконструкция сетей электроснабжения с заменой неизолированного провода на СИП;</w:t>
      </w:r>
    </w:p>
    <w:p w:rsidR="004125DD" w:rsidRPr="00ED5538" w:rsidRDefault="004125DD" w:rsidP="005D2FF2">
      <w:pPr>
        <w:spacing w:line="276" w:lineRule="auto"/>
        <w:ind w:firstLine="709"/>
        <w:jc w:val="both"/>
        <w:rPr>
          <w:sz w:val="26"/>
          <w:szCs w:val="26"/>
        </w:rPr>
      </w:pPr>
      <w:r w:rsidRPr="00ED5538">
        <w:rPr>
          <w:sz w:val="26"/>
          <w:szCs w:val="26"/>
        </w:rPr>
        <w:t>-</w:t>
      </w:r>
      <w:r w:rsidRPr="00ED5538">
        <w:rPr>
          <w:sz w:val="26"/>
          <w:szCs w:val="26"/>
          <w:lang w:val="en-US"/>
        </w:rPr>
        <w:t> </w:t>
      </w:r>
      <w:r w:rsidR="005D2FF2">
        <w:rPr>
          <w:sz w:val="26"/>
          <w:szCs w:val="26"/>
        </w:rPr>
        <w:t>п</w:t>
      </w:r>
      <w:r w:rsidRPr="00ED5538">
        <w:rPr>
          <w:sz w:val="26"/>
          <w:szCs w:val="26"/>
        </w:rPr>
        <w:t>рименение электротехнических лаборатории для выявления оборудования с коэффициентом потерь превышающих нормативные значения;</w:t>
      </w:r>
    </w:p>
    <w:p w:rsidR="004125DD" w:rsidRPr="00ED5538" w:rsidRDefault="004125DD" w:rsidP="005D2FF2">
      <w:pPr>
        <w:spacing w:line="276" w:lineRule="auto"/>
        <w:ind w:firstLine="709"/>
        <w:jc w:val="both"/>
        <w:rPr>
          <w:sz w:val="26"/>
          <w:szCs w:val="26"/>
        </w:rPr>
      </w:pPr>
      <w:r w:rsidRPr="00ED5538">
        <w:rPr>
          <w:sz w:val="26"/>
          <w:szCs w:val="26"/>
        </w:rPr>
        <w:t>-</w:t>
      </w:r>
      <w:r w:rsidRPr="00ED5538">
        <w:rPr>
          <w:sz w:val="26"/>
          <w:szCs w:val="26"/>
          <w:lang w:val="en-US"/>
        </w:rPr>
        <w:t> </w:t>
      </w:r>
      <w:r w:rsidR="005D2FF2">
        <w:rPr>
          <w:sz w:val="26"/>
          <w:szCs w:val="26"/>
        </w:rPr>
        <w:t>з</w:t>
      </w:r>
      <w:r w:rsidRPr="00ED5538">
        <w:rPr>
          <w:sz w:val="26"/>
          <w:szCs w:val="26"/>
        </w:rPr>
        <w:t xml:space="preserve">амена устаревших трансформаторов ТМ на </w:t>
      </w:r>
      <w:proofErr w:type="spellStart"/>
      <w:r w:rsidRPr="00ED5538">
        <w:rPr>
          <w:sz w:val="26"/>
          <w:szCs w:val="26"/>
        </w:rPr>
        <w:t>энергоэффективные</w:t>
      </w:r>
      <w:proofErr w:type="spellEnd"/>
      <w:r w:rsidRPr="00ED5538">
        <w:rPr>
          <w:sz w:val="26"/>
          <w:szCs w:val="26"/>
        </w:rPr>
        <w:t xml:space="preserve"> ТМГ; </w:t>
      </w:r>
    </w:p>
    <w:p w:rsidR="004125DD" w:rsidRPr="00ED5538" w:rsidRDefault="004125DD" w:rsidP="005D2FF2">
      <w:pPr>
        <w:spacing w:line="276" w:lineRule="auto"/>
        <w:ind w:firstLine="709"/>
        <w:jc w:val="both"/>
        <w:rPr>
          <w:sz w:val="26"/>
          <w:szCs w:val="26"/>
        </w:rPr>
      </w:pPr>
      <w:r w:rsidRPr="00ED5538">
        <w:rPr>
          <w:sz w:val="26"/>
          <w:szCs w:val="26"/>
        </w:rPr>
        <w:t>-</w:t>
      </w:r>
      <w:r w:rsidRPr="00ED5538">
        <w:rPr>
          <w:sz w:val="26"/>
          <w:szCs w:val="26"/>
          <w:lang w:val="en-US"/>
        </w:rPr>
        <w:t> </w:t>
      </w:r>
      <w:r w:rsidR="005D2FF2">
        <w:rPr>
          <w:sz w:val="26"/>
          <w:szCs w:val="26"/>
        </w:rPr>
        <w:t>з</w:t>
      </w:r>
      <w:r w:rsidRPr="00ED5538">
        <w:rPr>
          <w:sz w:val="26"/>
          <w:szCs w:val="26"/>
        </w:rPr>
        <w:t>амена приборов учета в точках поставки с включением их в систему АИИС КУЭ;</w:t>
      </w:r>
    </w:p>
    <w:p w:rsidR="004125DD" w:rsidRPr="00ED5538" w:rsidRDefault="004125DD" w:rsidP="005D2FF2">
      <w:pPr>
        <w:spacing w:line="276" w:lineRule="auto"/>
        <w:ind w:firstLine="709"/>
        <w:jc w:val="both"/>
        <w:rPr>
          <w:sz w:val="26"/>
          <w:szCs w:val="26"/>
        </w:rPr>
      </w:pPr>
      <w:r w:rsidRPr="00ED5538">
        <w:rPr>
          <w:sz w:val="26"/>
          <w:szCs w:val="26"/>
        </w:rPr>
        <w:t>-</w:t>
      </w:r>
      <w:r w:rsidRPr="00ED5538">
        <w:rPr>
          <w:sz w:val="26"/>
          <w:szCs w:val="26"/>
          <w:lang w:val="en-US"/>
        </w:rPr>
        <w:t> </w:t>
      </w:r>
      <w:r w:rsidR="005D2FF2">
        <w:rPr>
          <w:sz w:val="26"/>
          <w:szCs w:val="26"/>
        </w:rPr>
        <w:t>в</w:t>
      </w:r>
      <w:r w:rsidRPr="00ED5538">
        <w:rPr>
          <w:sz w:val="26"/>
          <w:szCs w:val="26"/>
        </w:rPr>
        <w:t xml:space="preserve">ыполнение мероприятий программы энергосбережения и повышения </w:t>
      </w:r>
      <w:proofErr w:type="spellStart"/>
      <w:r w:rsidRPr="00ED5538">
        <w:rPr>
          <w:sz w:val="26"/>
          <w:szCs w:val="26"/>
        </w:rPr>
        <w:t>энергоэффективности</w:t>
      </w:r>
      <w:proofErr w:type="spellEnd"/>
      <w:r w:rsidRPr="00ED5538">
        <w:rPr>
          <w:sz w:val="26"/>
          <w:szCs w:val="26"/>
        </w:rPr>
        <w:t xml:space="preserve"> АО «ЮРЭСК» на 2013-2017 гг.</w:t>
      </w:r>
    </w:p>
    <w:p w:rsidR="00D4140E" w:rsidRPr="00ED5538" w:rsidRDefault="00D4140E" w:rsidP="00ED5538">
      <w:pPr>
        <w:pStyle w:val="af7"/>
        <w:spacing w:line="276" w:lineRule="auto"/>
        <w:rPr>
          <w:sz w:val="26"/>
          <w:szCs w:val="26"/>
        </w:rPr>
      </w:pPr>
    </w:p>
    <w:p w:rsidR="00D4140E" w:rsidRPr="00ED5538" w:rsidRDefault="00D4140E" w:rsidP="00ED5538">
      <w:pPr>
        <w:spacing w:line="276" w:lineRule="auto"/>
        <w:rPr>
          <w:sz w:val="26"/>
          <w:szCs w:val="26"/>
        </w:rPr>
        <w:sectPr w:rsidR="00D4140E" w:rsidRPr="00ED5538" w:rsidSect="00ED5538">
          <w:footerReference w:type="default" r:id="rId19"/>
          <w:pgSz w:w="11906" w:h="16838"/>
          <w:pgMar w:top="709" w:right="850" w:bottom="567" w:left="1134" w:header="720" w:footer="143" w:gutter="0"/>
          <w:cols w:space="720"/>
          <w:docGrid w:linePitch="360" w:charSpace="-6145"/>
        </w:sectPr>
      </w:pPr>
    </w:p>
    <w:p w:rsidR="00D4140E" w:rsidRDefault="00D4140E" w:rsidP="00077D7A">
      <w:pPr>
        <w:pStyle w:val="16"/>
        <w:pageBreakBefore/>
        <w:numPr>
          <w:ilvl w:val="0"/>
          <w:numId w:val="20"/>
        </w:numPr>
        <w:spacing w:line="276" w:lineRule="auto"/>
        <w:jc w:val="center"/>
        <w:rPr>
          <w:b/>
          <w:sz w:val="26"/>
          <w:szCs w:val="26"/>
        </w:rPr>
      </w:pPr>
      <w:bookmarkStart w:id="14" w:name="_Toc323298562"/>
      <w:bookmarkStart w:id="15" w:name="_Toc323728767"/>
      <w:bookmarkEnd w:id="12"/>
      <w:r>
        <w:rPr>
          <w:b/>
          <w:caps/>
          <w:sz w:val="26"/>
          <w:szCs w:val="26"/>
        </w:rPr>
        <w:lastRenderedPageBreak/>
        <w:t xml:space="preserve">инвестиционная деятельность АО </w:t>
      </w:r>
      <w:r w:rsidR="00DD6F89">
        <w:rPr>
          <w:b/>
          <w:caps/>
          <w:sz w:val="26"/>
          <w:szCs w:val="26"/>
        </w:rPr>
        <w:t>«ЮРЭСК» в 2016</w:t>
      </w:r>
      <w:r>
        <w:rPr>
          <w:b/>
          <w:caps/>
          <w:sz w:val="26"/>
          <w:szCs w:val="26"/>
        </w:rPr>
        <w:t xml:space="preserve"> году</w:t>
      </w:r>
      <w:r w:rsidR="005F3CE9">
        <w:rPr>
          <w:b/>
          <w:caps/>
          <w:sz w:val="26"/>
          <w:szCs w:val="26"/>
        </w:rPr>
        <w:t>.</w:t>
      </w:r>
    </w:p>
    <w:p w:rsidR="00FF2776" w:rsidRDefault="00FF2776" w:rsidP="005D2FF2">
      <w:pPr>
        <w:spacing w:line="276" w:lineRule="auto"/>
        <w:ind w:firstLine="851"/>
        <w:jc w:val="both"/>
        <w:rPr>
          <w:b/>
          <w:sz w:val="26"/>
          <w:szCs w:val="26"/>
        </w:rPr>
      </w:pPr>
    </w:p>
    <w:p w:rsidR="00FF2776" w:rsidRPr="005F3CE9" w:rsidRDefault="00FF2776" w:rsidP="005F3CE9">
      <w:pPr>
        <w:tabs>
          <w:tab w:val="left" w:pos="1134"/>
        </w:tabs>
        <w:spacing w:line="276" w:lineRule="auto"/>
        <w:ind w:firstLine="851"/>
        <w:jc w:val="both"/>
        <w:rPr>
          <w:sz w:val="26"/>
          <w:szCs w:val="26"/>
        </w:rPr>
      </w:pPr>
      <w:r w:rsidRPr="0093719B">
        <w:rPr>
          <w:sz w:val="26"/>
          <w:szCs w:val="26"/>
        </w:rPr>
        <w:t>Инвестиционная программа АО «ЮРЭСК» разработана с целью улучшения технических характеристик объектов электросетевого комплекса, обеспечения качества</w:t>
      </w:r>
      <w:r w:rsidR="005F3CE9">
        <w:rPr>
          <w:sz w:val="26"/>
          <w:szCs w:val="26"/>
        </w:rPr>
        <w:t xml:space="preserve"> и надежности электроснабжения.</w:t>
      </w:r>
    </w:p>
    <w:p w:rsidR="00FF2776" w:rsidRPr="00B811B2" w:rsidRDefault="00FF2776" w:rsidP="005F3CE9">
      <w:pPr>
        <w:tabs>
          <w:tab w:val="left" w:pos="1134"/>
        </w:tabs>
        <w:spacing w:line="276" w:lineRule="auto"/>
        <w:ind w:firstLine="851"/>
        <w:rPr>
          <w:b/>
          <w:sz w:val="26"/>
          <w:szCs w:val="26"/>
        </w:rPr>
      </w:pPr>
      <w:r w:rsidRPr="00B811B2">
        <w:rPr>
          <w:b/>
          <w:sz w:val="26"/>
          <w:szCs w:val="26"/>
        </w:rPr>
        <w:t>Инвестиционная деятельность АО «ЮРЭСК» в 2016 году</w:t>
      </w:r>
      <w:r w:rsidR="005F3CE9">
        <w:rPr>
          <w:b/>
          <w:sz w:val="26"/>
          <w:szCs w:val="26"/>
        </w:rPr>
        <w:t>.</w:t>
      </w:r>
    </w:p>
    <w:p w:rsidR="00FF2776" w:rsidRPr="005F3CE9" w:rsidRDefault="00FF2776" w:rsidP="005F3CE9">
      <w:pPr>
        <w:tabs>
          <w:tab w:val="left" w:pos="1134"/>
        </w:tabs>
        <w:spacing w:line="276" w:lineRule="auto"/>
        <w:ind w:firstLine="851"/>
        <w:jc w:val="both"/>
        <w:rPr>
          <w:sz w:val="26"/>
          <w:szCs w:val="26"/>
        </w:rPr>
      </w:pPr>
      <w:r w:rsidRPr="0093719B">
        <w:rPr>
          <w:sz w:val="26"/>
          <w:szCs w:val="26"/>
        </w:rPr>
        <w:t>В 2016 году АО «ЮРЭСК» осуществляло инвестиции в форме капитальных вложений, которые включают в себя затраты на новое строительство и расширение, техническое перевооружение и реконструкцию действующих объе</w:t>
      </w:r>
      <w:r w:rsidR="005F3CE9">
        <w:rPr>
          <w:sz w:val="26"/>
          <w:szCs w:val="26"/>
        </w:rPr>
        <w:t xml:space="preserve">ктов и прочие проекты. </w:t>
      </w:r>
    </w:p>
    <w:p w:rsidR="00FF2776" w:rsidRPr="005F3CE9" w:rsidRDefault="00FF2776" w:rsidP="005D2FF2">
      <w:pPr>
        <w:tabs>
          <w:tab w:val="left" w:pos="1134"/>
        </w:tabs>
        <w:spacing w:line="276" w:lineRule="auto"/>
        <w:ind w:firstLine="851"/>
        <w:rPr>
          <w:b/>
          <w:sz w:val="26"/>
          <w:szCs w:val="26"/>
        </w:rPr>
      </w:pPr>
      <w:r w:rsidRPr="005F3CE9">
        <w:rPr>
          <w:b/>
          <w:sz w:val="26"/>
          <w:szCs w:val="26"/>
        </w:rPr>
        <w:t>Централизованная зона</w:t>
      </w:r>
      <w:r w:rsidR="005F3CE9" w:rsidRPr="005F3CE9">
        <w:rPr>
          <w:b/>
          <w:sz w:val="26"/>
          <w:szCs w:val="26"/>
        </w:rPr>
        <w:t>.</w:t>
      </w:r>
    </w:p>
    <w:p w:rsidR="00FF2776" w:rsidRPr="0093719B" w:rsidRDefault="00FF2776" w:rsidP="005D2FF2">
      <w:pPr>
        <w:tabs>
          <w:tab w:val="left" w:pos="1134"/>
        </w:tabs>
        <w:spacing w:line="276" w:lineRule="auto"/>
        <w:ind w:firstLine="851"/>
        <w:jc w:val="both"/>
        <w:rPr>
          <w:sz w:val="26"/>
          <w:szCs w:val="26"/>
        </w:rPr>
      </w:pPr>
      <w:proofErr w:type="gramStart"/>
      <w:r w:rsidRPr="0093719B">
        <w:rPr>
          <w:sz w:val="26"/>
          <w:szCs w:val="26"/>
        </w:rPr>
        <w:t xml:space="preserve">Инвестиционная программа АО «ЮРЭСК» на 2013-2017 годы по централизованной зоне утверждена приказом Департамента </w:t>
      </w:r>
      <w:proofErr w:type="spellStart"/>
      <w:r w:rsidRPr="0093719B">
        <w:rPr>
          <w:sz w:val="26"/>
          <w:szCs w:val="26"/>
        </w:rPr>
        <w:t>жилищно</w:t>
      </w:r>
      <w:proofErr w:type="spellEnd"/>
      <w:r w:rsidRPr="0093719B">
        <w:rPr>
          <w:sz w:val="26"/>
          <w:szCs w:val="26"/>
        </w:rPr>
        <w:t xml:space="preserve"> – коммунального комплекса и энергетики Ханты – Мансийского автономного окр</w:t>
      </w:r>
      <w:r w:rsidR="00B811B2">
        <w:rPr>
          <w:sz w:val="26"/>
          <w:szCs w:val="26"/>
        </w:rPr>
        <w:t>уга - Югры от 26 декабря 2016 года</w:t>
      </w:r>
      <w:r>
        <w:rPr>
          <w:sz w:val="26"/>
          <w:szCs w:val="26"/>
        </w:rPr>
        <w:t xml:space="preserve"> </w:t>
      </w:r>
      <w:r w:rsidRPr="0093719B">
        <w:rPr>
          <w:sz w:val="26"/>
          <w:szCs w:val="26"/>
        </w:rPr>
        <w:t>№ 168-П в соответствии с Федеральным законом от 26 марта 2003 года №35 «Об электроэнергетике», постановлением Правительства Российской Федерации от 1</w:t>
      </w:r>
      <w:r w:rsidR="00A515AA">
        <w:rPr>
          <w:sz w:val="26"/>
          <w:szCs w:val="26"/>
        </w:rPr>
        <w:t> </w:t>
      </w:r>
      <w:r w:rsidRPr="0093719B">
        <w:rPr>
          <w:sz w:val="26"/>
          <w:szCs w:val="26"/>
        </w:rPr>
        <w:t>декабря 2009 года № 977 «Об инвестиционных программах субъектов</w:t>
      </w:r>
      <w:r>
        <w:rPr>
          <w:sz w:val="26"/>
          <w:szCs w:val="26"/>
        </w:rPr>
        <w:t xml:space="preserve"> </w:t>
      </w:r>
      <w:r w:rsidRPr="0093719B">
        <w:rPr>
          <w:sz w:val="26"/>
          <w:szCs w:val="26"/>
        </w:rPr>
        <w:t>электроэнергетики».</w:t>
      </w:r>
      <w:proofErr w:type="gramEnd"/>
    </w:p>
    <w:p w:rsidR="00FF2776" w:rsidRPr="0093719B" w:rsidRDefault="00FF2776" w:rsidP="005D2FF2">
      <w:pPr>
        <w:tabs>
          <w:tab w:val="left" w:pos="1134"/>
        </w:tabs>
        <w:spacing w:line="276" w:lineRule="auto"/>
        <w:ind w:firstLine="851"/>
        <w:jc w:val="both"/>
        <w:rPr>
          <w:sz w:val="26"/>
          <w:szCs w:val="26"/>
        </w:rPr>
      </w:pPr>
      <w:r w:rsidRPr="0093719B">
        <w:rPr>
          <w:sz w:val="26"/>
          <w:szCs w:val="26"/>
        </w:rPr>
        <w:t xml:space="preserve">План финансирования инвестиционной программы АО «ЮРЭСК» на 2016 год по централизованной зоне был сформирован в объеме 1 618,46 млн. рублей. Фактический объём финансирования капитальных вложений с учетом объектов по обеспечению технологического присоединения потребителей составил 1 739, млн. рублей, что выше планового показателя на 7,46 %. Из них направлено: </w:t>
      </w:r>
    </w:p>
    <w:p w:rsidR="00FF2776" w:rsidRPr="0093719B" w:rsidRDefault="00FF2776" w:rsidP="005D2FF2">
      <w:pPr>
        <w:tabs>
          <w:tab w:val="left" w:pos="1134"/>
        </w:tabs>
        <w:spacing w:line="276" w:lineRule="auto"/>
        <w:ind w:firstLine="851"/>
        <w:jc w:val="both"/>
        <w:rPr>
          <w:sz w:val="26"/>
          <w:szCs w:val="26"/>
        </w:rPr>
      </w:pPr>
      <w:r w:rsidRPr="0093719B">
        <w:rPr>
          <w:sz w:val="26"/>
          <w:szCs w:val="26"/>
        </w:rPr>
        <w:t>- на реконструкцию и техническое перевооружение объектов электросетевого имущества направлено 14,33 млн. рублей, что составляет 0,83 % от общего объема финансирования;</w:t>
      </w:r>
    </w:p>
    <w:p w:rsidR="00FF2776" w:rsidRPr="0093719B" w:rsidRDefault="00FF2776" w:rsidP="005D2FF2">
      <w:pPr>
        <w:tabs>
          <w:tab w:val="left" w:pos="1134"/>
        </w:tabs>
        <w:spacing w:line="276" w:lineRule="auto"/>
        <w:ind w:firstLine="851"/>
        <w:jc w:val="both"/>
        <w:rPr>
          <w:sz w:val="26"/>
          <w:szCs w:val="26"/>
        </w:rPr>
      </w:pPr>
      <w:r w:rsidRPr="0093719B">
        <w:rPr>
          <w:sz w:val="26"/>
          <w:szCs w:val="26"/>
        </w:rPr>
        <w:t>- на новое строительство и расширение направлено 315,70 млн. рублей или 18,15 % от общего объема финансирования;</w:t>
      </w:r>
    </w:p>
    <w:p w:rsidR="00DA7AC8" w:rsidRPr="005F3CE9" w:rsidRDefault="00FF2776" w:rsidP="005F3CE9">
      <w:pPr>
        <w:tabs>
          <w:tab w:val="left" w:pos="1134"/>
        </w:tabs>
        <w:spacing w:line="276" w:lineRule="auto"/>
        <w:ind w:firstLine="851"/>
        <w:jc w:val="both"/>
        <w:rPr>
          <w:sz w:val="26"/>
          <w:szCs w:val="26"/>
        </w:rPr>
      </w:pPr>
      <w:r w:rsidRPr="0093719B">
        <w:rPr>
          <w:sz w:val="26"/>
          <w:szCs w:val="26"/>
        </w:rPr>
        <w:t>- на прочие проекты направлено 1 409,19 млн. рублей или 81,02 % о</w:t>
      </w:r>
      <w:r w:rsidR="005F3CE9">
        <w:rPr>
          <w:sz w:val="26"/>
          <w:szCs w:val="26"/>
        </w:rPr>
        <w:t>т общего объема финансирования.</w:t>
      </w:r>
    </w:p>
    <w:p w:rsidR="00A515AA" w:rsidRDefault="00FF2776" w:rsidP="005F3CE9">
      <w:pPr>
        <w:spacing w:line="276" w:lineRule="auto"/>
        <w:ind w:firstLine="708"/>
        <w:jc w:val="center"/>
        <w:rPr>
          <w:b/>
          <w:sz w:val="26"/>
          <w:szCs w:val="26"/>
        </w:rPr>
      </w:pPr>
      <w:r w:rsidRPr="0093719B">
        <w:rPr>
          <w:b/>
          <w:sz w:val="26"/>
          <w:szCs w:val="26"/>
        </w:rPr>
        <w:t>Направление и структура капитальных вложений</w:t>
      </w:r>
      <w:r w:rsidR="00A515AA">
        <w:rPr>
          <w:b/>
          <w:sz w:val="26"/>
          <w:szCs w:val="26"/>
        </w:rPr>
        <w:t xml:space="preserve"> </w:t>
      </w:r>
      <w:r w:rsidRPr="0093719B">
        <w:rPr>
          <w:b/>
          <w:sz w:val="26"/>
          <w:szCs w:val="26"/>
        </w:rPr>
        <w:t>(централизованная зона)</w:t>
      </w:r>
      <w:r w:rsidR="005F3CE9">
        <w:rPr>
          <w:b/>
          <w:sz w:val="26"/>
          <w:szCs w:val="26"/>
        </w:rPr>
        <w:t>.</w:t>
      </w:r>
    </w:p>
    <w:p w:rsidR="00FF2776" w:rsidRPr="0093719B" w:rsidRDefault="005F3CE9" w:rsidP="00A515AA">
      <w:pPr>
        <w:spacing w:line="276" w:lineRule="auto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</w:t>
      </w:r>
      <w:r w:rsidR="00A515AA" w:rsidRPr="0093719B">
        <w:rPr>
          <w:b/>
          <w:sz w:val="26"/>
          <w:szCs w:val="26"/>
        </w:rPr>
        <w:t xml:space="preserve">Таблица </w:t>
      </w:r>
      <w:r w:rsidR="00A515AA">
        <w:rPr>
          <w:b/>
          <w:sz w:val="26"/>
          <w:szCs w:val="26"/>
        </w:rPr>
        <w:t>23</w:t>
      </w:r>
      <w:r w:rsidR="00A515AA" w:rsidRPr="0093719B">
        <w:rPr>
          <w:b/>
          <w:sz w:val="26"/>
          <w:szCs w:val="26"/>
        </w:rPr>
        <w:t>.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425"/>
        <w:gridCol w:w="1276"/>
        <w:gridCol w:w="1276"/>
        <w:gridCol w:w="1134"/>
        <w:gridCol w:w="1134"/>
        <w:gridCol w:w="992"/>
        <w:gridCol w:w="850"/>
        <w:gridCol w:w="851"/>
      </w:tblGrid>
      <w:tr w:rsidR="00FF2776" w:rsidRPr="002A038C" w:rsidTr="005F3CE9">
        <w:trPr>
          <w:trHeight w:val="30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Инвестиции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Финансирование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proofErr w:type="spellStart"/>
            <w:proofErr w:type="gramStart"/>
            <w:r w:rsidRPr="0093719B">
              <w:rPr>
                <w:b/>
                <w:bCs/>
                <w:color w:val="000000"/>
              </w:rPr>
              <w:t>Откло</w:t>
            </w:r>
            <w:r>
              <w:rPr>
                <w:b/>
                <w:bCs/>
                <w:color w:val="000000"/>
              </w:rPr>
              <w:t>-</w:t>
            </w:r>
            <w:r w:rsidRPr="0093719B">
              <w:rPr>
                <w:b/>
                <w:bCs/>
                <w:color w:val="000000"/>
              </w:rPr>
              <w:t>нение</w:t>
            </w:r>
            <w:proofErr w:type="spellEnd"/>
            <w:proofErr w:type="gramEnd"/>
            <w:r w:rsidRPr="0093719B">
              <w:rPr>
                <w:b/>
                <w:bCs/>
                <w:color w:val="000000"/>
              </w:rPr>
              <w:t xml:space="preserve">, </w:t>
            </w:r>
            <w:r w:rsidRPr="0093719B">
              <w:rPr>
                <w:b/>
                <w:bCs/>
                <w:color w:val="000000"/>
              </w:rPr>
              <w:br/>
              <w:t>%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proofErr w:type="spellStart"/>
            <w:proofErr w:type="gramStart"/>
            <w:r w:rsidRPr="0093719B">
              <w:rPr>
                <w:b/>
                <w:bCs/>
                <w:color w:val="000000"/>
              </w:rPr>
              <w:t>Освое</w:t>
            </w:r>
            <w:r>
              <w:rPr>
                <w:b/>
                <w:bCs/>
                <w:color w:val="000000"/>
              </w:rPr>
              <w:t>-</w:t>
            </w:r>
            <w:r w:rsidRPr="0093719B">
              <w:rPr>
                <w:b/>
                <w:bCs/>
                <w:color w:val="000000"/>
              </w:rPr>
              <w:t>ние</w:t>
            </w:r>
            <w:proofErr w:type="spellEnd"/>
            <w:proofErr w:type="gramEnd"/>
            <w:r w:rsidRPr="0093719B">
              <w:rPr>
                <w:b/>
                <w:bCs/>
                <w:color w:val="000000"/>
              </w:rPr>
              <w:t xml:space="preserve">, </w:t>
            </w:r>
            <w:r w:rsidRPr="0093719B">
              <w:rPr>
                <w:b/>
                <w:bCs/>
                <w:color w:val="000000"/>
              </w:rPr>
              <w:br/>
              <w:t>млн. руб.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Ввод</w:t>
            </w:r>
          </w:p>
        </w:tc>
      </w:tr>
      <w:tr w:rsidR="00FF2776" w:rsidRPr="002A038C" w:rsidTr="005F3CE9">
        <w:trPr>
          <w:trHeight w:val="525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План, млн.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Факт, млн. руб.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млн. 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км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МВА</w:t>
            </w:r>
          </w:p>
        </w:tc>
      </w:tr>
      <w:tr w:rsidR="00FF2776" w:rsidRPr="002A038C" w:rsidTr="005F3CE9">
        <w:trPr>
          <w:trHeight w:val="52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Техническое перевооружение и реконструкция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 xml:space="preserve">8,44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 xml:space="preserve">14,33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 xml:space="preserve">69,79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 xml:space="preserve">11,88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 xml:space="preserve">29,52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 xml:space="preserve">0,00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 xml:space="preserve">0,00 </w:t>
            </w:r>
          </w:p>
        </w:tc>
      </w:tr>
      <w:tr w:rsidR="00FF2776" w:rsidRPr="002A038C" w:rsidTr="005F3CE9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color w:val="000000"/>
              </w:rPr>
            </w:pPr>
            <w:r w:rsidRPr="0093719B">
              <w:rPr>
                <w:color w:val="000000"/>
              </w:rPr>
              <w:t>Белоярский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3,09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3,04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-1,62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1,85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 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 </w:t>
            </w:r>
          </w:p>
        </w:tc>
      </w:tr>
      <w:tr w:rsidR="00FF2776" w:rsidRPr="002A038C" w:rsidTr="005F3CE9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color w:val="000000"/>
              </w:rPr>
            </w:pPr>
            <w:r w:rsidRPr="0093719B">
              <w:rPr>
                <w:color w:val="000000"/>
              </w:rPr>
              <w:t>Кондинский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0,74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0,74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 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-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 -</w:t>
            </w:r>
          </w:p>
        </w:tc>
      </w:tr>
      <w:tr w:rsidR="00FF2776" w:rsidRPr="002A038C" w:rsidTr="005F3CE9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color w:val="000000"/>
              </w:rPr>
            </w:pPr>
            <w:r w:rsidRPr="0093719B">
              <w:rPr>
                <w:color w:val="000000"/>
              </w:rPr>
              <w:t>Прочие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4,61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3,35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-27,33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2,84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2,84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FF2776" w:rsidRPr="002A038C" w:rsidTr="005F3CE9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color w:val="000000"/>
              </w:rPr>
            </w:pPr>
            <w:r w:rsidRPr="0093719B">
              <w:rPr>
                <w:color w:val="000000"/>
              </w:rPr>
              <w:t>Создание систем телемеханики и связи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7,20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-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7,20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26,68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 </w:t>
            </w:r>
          </w:p>
        </w:tc>
      </w:tr>
      <w:tr w:rsidR="00FF2776" w:rsidRPr="002A038C" w:rsidTr="005F3CE9">
        <w:trPr>
          <w:trHeight w:val="52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lastRenderedPageBreak/>
              <w:t>Новое строительство и расширение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 xml:space="preserve">1 610,02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 xml:space="preserve">1 724,89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 xml:space="preserve">7,13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 xml:space="preserve">1 843,86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 xml:space="preserve">2 892,00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 xml:space="preserve">182,86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 xml:space="preserve">37,26 </w:t>
            </w:r>
          </w:p>
        </w:tc>
      </w:tr>
      <w:tr w:rsidR="00FF2776" w:rsidRPr="002A038C" w:rsidTr="005F3CE9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color w:val="000000"/>
              </w:rPr>
            </w:pPr>
            <w:r w:rsidRPr="0093719B">
              <w:rPr>
                <w:color w:val="000000"/>
              </w:rPr>
              <w:t>МО Белоярский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2,99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2,92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-2,34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2,18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0,21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0,18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0,00 </w:t>
            </w:r>
          </w:p>
        </w:tc>
      </w:tr>
      <w:tr w:rsidR="00FF2776" w:rsidRPr="002A038C" w:rsidTr="005F3CE9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color w:val="000000"/>
              </w:rPr>
            </w:pPr>
            <w:r w:rsidRPr="0093719B">
              <w:rPr>
                <w:color w:val="000000"/>
              </w:rPr>
              <w:t>МО Березовский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53,69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77,97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45,24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120,70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487,34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52,61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9,20 </w:t>
            </w:r>
          </w:p>
        </w:tc>
      </w:tr>
      <w:tr w:rsidR="00FF2776" w:rsidRPr="002A038C" w:rsidTr="005F3CE9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color w:val="000000"/>
              </w:rPr>
            </w:pPr>
            <w:r w:rsidRPr="0093719B">
              <w:rPr>
                <w:color w:val="000000"/>
              </w:rPr>
              <w:t>МО г. Когалым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6,53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23,26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256,03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38,02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229,83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1,88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15,73 </w:t>
            </w:r>
          </w:p>
        </w:tc>
      </w:tr>
      <w:tr w:rsidR="00FF2776" w:rsidRPr="002A038C" w:rsidTr="005F3CE9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color w:val="000000"/>
              </w:rPr>
            </w:pPr>
            <w:r w:rsidRPr="0093719B">
              <w:rPr>
                <w:color w:val="000000"/>
              </w:rPr>
              <w:t>МО Кондинский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40,59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47,88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17,96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47,23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178,18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48,67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4,31</w:t>
            </w:r>
          </w:p>
        </w:tc>
      </w:tr>
      <w:tr w:rsidR="00FF2776" w:rsidRPr="002A038C" w:rsidTr="005F3CE9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color w:val="000000"/>
              </w:rPr>
            </w:pPr>
            <w:r w:rsidRPr="0093719B">
              <w:rPr>
                <w:color w:val="000000"/>
              </w:rPr>
              <w:t>МО Ханты-Мансийский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85,60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100,22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17,08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100,59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609,14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74,97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6,56</w:t>
            </w:r>
          </w:p>
        </w:tc>
      </w:tr>
      <w:tr w:rsidR="00FF2776" w:rsidRPr="002A038C" w:rsidTr="005F3CE9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color w:val="000000"/>
              </w:rPr>
            </w:pPr>
            <w:r w:rsidRPr="0093719B">
              <w:rPr>
                <w:color w:val="000000"/>
              </w:rPr>
              <w:t>МО Октябрьский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-2,99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2,62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</w:t>
            </w:r>
          </w:p>
        </w:tc>
      </w:tr>
      <w:tr w:rsidR="00FF2776" w:rsidRPr="002A038C" w:rsidTr="005F3CE9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color w:val="000000"/>
              </w:rPr>
            </w:pPr>
            <w:r w:rsidRPr="0093719B">
              <w:rPr>
                <w:color w:val="000000"/>
              </w:rPr>
              <w:t xml:space="preserve">МО г. </w:t>
            </w:r>
            <w:proofErr w:type="spellStart"/>
            <w:r w:rsidRPr="0093719B">
              <w:rPr>
                <w:color w:val="000000"/>
              </w:rPr>
              <w:t>Югорск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18,27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21,18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15,87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28,82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20,11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1,69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0,83</w:t>
            </w:r>
          </w:p>
        </w:tc>
      </w:tr>
      <w:tr w:rsidR="00FF2776" w:rsidRPr="002A038C" w:rsidTr="005F3CE9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color w:val="000000"/>
              </w:rPr>
            </w:pPr>
            <w:r w:rsidRPr="0093719B">
              <w:rPr>
                <w:color w:val="000000"/>
              </w:rPr>
              <w:t>МО Советский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26,44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19,47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-26,35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48,23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5,65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2,53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</w:t>
            </w:r>
          </w:p>
        </w:tc>
      </w:tr>
      <w:tr w:rsidR="00FF2776" w:rsidRPr="002A038C" w:rsidTr="005F3CE9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color w:val="000000"/>
              </w:rPr>
            </w:pPr>
            <w:r w:rsidRPr="0093719B">
              <w:rPr>
                <w:color w:val="000000"/>
              </w:rPr>
              <w:t>МО г. Сургут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2,05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</w:t>
            </w:r>
          </w:p>
        </w:tc>
      </w:tr>
      <w:tr w:rsidR="00FF2776" w:rsidRPr="002A038C" w:rsidTr="005F3CE9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color w:val="000000"/>
              </w:rPr>
            </w:pPr>
            <w:r w:rsidRPr="0093719B">
              <w:rPr>
                <w:color w:val="000000"/>
              </w:rPr>
              <w:t xml:space="preserve">МО г. </w:t>
            </w:r>
            <w:proofErr w:type="spellStart"/>
            <w:r w:rsidRPr="0093719B">
              <w:rPr>
                <w:color w:val="000000"/>
              </w:rPr>
              <w:t>Нягань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24,53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13,18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-46,25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1,90 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0,67 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0,33 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 </w:t>
            </w:r>
          </w:p>
        </w:tc>
      </w:tr>
      <w:tr w:rsidR="00FF2776" w:rsidRPr="002A038C" w:rsidTr="005F3CE9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color w:val="000000"/>
              </w:rPr>
            </w:pPr>
            <w:r w:rsidRPr="0093719B">
              <w:rPr>
                <w:color w:val="000000"/>
              </w:rPr>
              <w:t>Прочие проекты*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1 341,54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1 409,19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5,04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1 453,57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 xml:space="preserve">1 360,87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0,01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0,63</w:t>
            </w:r>
          </w:p>
        </w:tc>
      </w:tr>
      <w:tr w:rsidR="00FF2776" w:rsidRPr="002A038C" w:rsidTr="005F3CE9">
        <w:trPr>
          <w:trHeight w:val="3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 xml:space="preserve">1 618,46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 xml:space="preserve">1 739,22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 xml:space="preserve">7,46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 xml:space="preserve">1 855,74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 xml:space="preserve">2 921,52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 xml:space="preserve">182,86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 xml:space="preserve">37,26 </w:t>
            </w:r>
          </w:p>
        </w:tc>
      </w:tr>
    </w:tbl>
    <w:p w:rsidR="005F3CE9" w:rsidRPr="005F3CE9" w:rsidRDefault="00FF2776" w:rsidP="005F3CE9">
      <w:pPr>
        <w:spacing w:line="276" w:lineRule="auto"/>
        <w:jc w:val="both"/>
        <w:rPr>
          <w:sz w:val="26"/>
          <w:szCs w:val="26"/>
        </w:rPr>
      </w:pPr>
      <w:proofErr w:type="gramStart"/>
      <w:r w:rsidRPr="0093719B">
        <w:rPr>
          <w:sz w:val="26"/>
          <w:szCs w:val="26"/>
        </w:rPr>
        <w:t>*Прочие проекты – по указанной статье, в том числе отражено увеличение уставного капитала АО «ЮРЭСК» путём внесения имущества, находящегося в гос</w:t>
      </w:r>
      <w:r w:rsidR="00B811B2">
        <w:rPr>
          <w:sz w:val="26"/>
          <w:szCs w:val="26"/>
        </w:rPr>
        <w:t xml:space="preserve">ударственной собственности </w:t>
      </w:r>
      <w:r w:rsidRPr="0093719B">
        <w:rPr>
          <w:sz w:val="26"/>
          <w:szCs w:val="26"/>
        </w:rPr>
        <w:t xml:space="preserve">Югры, на основании </w:t>
      </w:r>
      <w:r w:rsidR="00B811B2">
        <w:rPr>
          <w:sz w:val="26"/>
          <w:szCs w:val="26"/>
        </w:rPr>
        <w:t xml:space="preserve">Распоряжений Правительства </w:t>
      </w:r>
      <w:r w:rsidRPr="0093719B">
        <w:rPr>
          <w:sz w:val="26"/>
          <w:szCs w:val="26"/>
        </w:rPr>
        <w:t>Югры от 25.12.2015 №782-рп и</w:t>
      </w:r>
      <w:r w:rsidR="005F3CE9">
        <w:rPr>
          <w:sz w:val="26"/>
          <w:szCs w:val="26"/>
        </w:rPr>
        <w:t xml:space="preserve"> от 05.08. 2016 года №432-рп). </w:t>
      </w:r>
      <w:proofErr w:type="gramEnd"/>
    </w:p>
    <w:p w:rsidR="005F3CE9" w:rsidRDefault="005F3CE9" w:rsidP="005F3CE9">
      <w:pPr>
        <w:spacing w:line="276" w:lineRule="auto"/>
        <w:jc w:val="center"/>
        <w:rPr>
          <w:b/>
          <w:sz w:val="26"/>
          <w:szCs w:val="26"/>
        </w:rPr>
      </w:pPr>
      <w:r w:rsidRPr="00B811B2">
        <w:rPr>
          <w:b/>
          <w:sz w:val="26"/>
          <w:szCs w:val="26"/>
        </w:rPr>
        <w:t xml:space="preserve">Выполнение инвестиционной программы АО «ЮРЭСК» в 2016 году </w:t>
      </w:r>
      <w:r w:rsidRPr="00B811B2">
        <w:rPr>
          <w:b/>
          <w:sz w:val="26"/>
          <w:szCs w:val="26"/>
        </w:rPr>
        <w:br/>
        <w:t>(централизованная зона), млн. рублей</w:t>
      </w:r>
      <w:r>
        <w:rPr>
          <w:b/>
          <w:sz w:val="26"/>
          <w:szCs w:val="26"/>
        </w:rPr>
        <w:t>.</w:t>
      </w:r>
      <w:r w:rsidRPr="005F3CE9">
        <w:rPr>
          <w:b/>
          <w:sz w:val="26"/>
          <w:szCs w:val="26"/>
        </w:rPr>
        <w:t xml:space="preserve"> </w:t>
      </w:r>
    </w:p>
    <w:p w:rsidR="005F3CE9" w:rsidRPr="005F3CE9" w:rsidRDefault="005F3CE9" w:rsidP="005F3CE9">
      <w:pPr>
        <w:spacing w:line="276" w:lineRule="auto"/>
        <w:jc w:val="right"/>
        <w:rPr>
          <w:b/>
          <w:sz w:val="26"/>
          <w:szCs w:val="26"/>
        </w:rPr>
      </w:pPr>
      <w:r w:rsidRPr="00B811B2">
        <w:rPr>
          <w:b/>
          <w:sz w:val="26"/>
          <w:szCs w:val="26"/>
        </w:rPr>
        <w:t>Рис. 1.</w:t>
      </w:r>
    </w:p>
    <w:p w:rsidR="00FF2776" w:rsidRDefault="002979AF" w:rsidP="005D2FF2">
      <w:pPr>
        <w:spacing w:line="276" w:lineRule="auto"/>
        <w:jc w:val="center"/>
        <w:rPr>
          <w:b/>
        </w:rPr>
      </w:pPr>
      <w:r>
        <w:rPr>
          <w:noProof/>
          <w:lang w:eastAsia="ru-RU"/>
        </w:rPr>
        <w:drawing>
          <wp:inline distT="0" distB="0" distL="0" distR="0" wp14:anchorId="04A44832" wp14:editId="2D72548C">
            <wp:extent cx="4870450" cy="3448050"/>
            <wp:effectExtent l="0" t="0" r="25400" b="19050"/>
            <wp:docPr id="18" name="Диаграмма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5F3CE9" w:rsidRDefault="005F3CE9" w:rsidP="005D2FF2">
      <w:pPr>
        <w:spacing w:line="276" w:lineRule="auto"/>
        <w:jc w:val="center"/>
        <w:rPr>
          <w:b/>
        </w:rPr>
      </w:pPr>
    </w:p>
    <w:p w:rsidR="005F3CE9" w:rsidRDefault="005F3CE9" w:rsidP="005D2FF2">
      <w:pPr>
        <w:spacing w:line="276" w:lineRule="auto"/>
        <w:jc w:val="center"/>
        <w:rPr>
          <w:b/>
        </w:rPr>
      </w:pPr>
    </w:p>
    <w:p w:rsidR="005F3CE9" w:rsidRPr="00B811B2" w:rsidRDefault="005F3CE9" w:rsidP="005F3CE9">
      <w:pPr>
        <w:spacing w:line="276" w:lineRule="auto"/>
        <w:jc w:val="center"/>
        <w:rPr>
          <w:b/>
          <w:sz w:val="26"/>
          <w:szCs w:val="26"/>
        </w:rPr>
      </w:pPr>
      <w:r w:rsidRPr="00B811B2">
        <w:rPr>
          <w:b/>
          <w:sz w:val="26"/>
          <w:szCs w:val="26"/>
        </w:rPr>
        <w:t xml:space="preserve">Структура капитальных вложений АО «ЮРЭСК» в 2016 году </w:t>
      </w:r>
    </w:p>
    <w:p w:rsidR="005F3CE9" w:rsidRPr="00B811B2" w:rsidRDefault="005F3CE9" w:rsidP="005F3CE9">
      <w:pPr>
        <w:spacing w:line="276" w:lineRule="auto"/>
        <w:jc w:val="center"/>
        <w:rPr>
          <w:b/>
          <w:sz w:val="26"/>
          <w:szCs w:val="26"/>
        </w:rPr>
      </w:pPr>
      <w:r w:rsidRPr="00B811B2">
        <w:rPr>
          <w:b/>
          <w:sz w:val="26"/>
          <w:szCs w:val="26"/>
        </w:rPr>
        <w:t>(централизованная зона), %</w:t>
      </w:r>
      <w:r>
        <w:rPr>
          <w:b/>
          <w:sz w:val="26"/>
          <w:szCs w:val="26"/>
        </w:rPr>
        <w:t>.</w:t>
      </w:r>
    </w:p>
    <w:p w:rsidR="005F3CE9" w:rsidRPr="005F3CE9" w:rsidRDefault="005F3CE9" w:rsidP="005F3CE9">
      <w:pPr>
        <w:spacing w:line="276" w:lineRule="auto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Рис. 2</w:t>
      </w:r>
      <w:r w:rsidRPr="00B811B2">
        <w:rPr>
          <w:b/>
          <w:sz w:val="26"/>
          <w:szCs w:val="26"/>
        </w:rPr>
        <w:t>.</w:t>
      </w:r>
    </w:p>
    <w:p w:rsidR="00FF2776" w:rsidRDefault="002979AF" w:rsidP="005D2FF2">
      <w:pPr>
        <w:spacing w:line="276" w:lineRule="auto"/>
        <w:jc w:val="center"/>
      </w:pPr>
      <w:r>
        <w:rPr>
          <w:noProof/>
          <w:lang w:eastAsia="ru-RU"/>
        </w:rPr>
        <w:drawing>
          <wp:inline distT="0" distB="0" distL="0" distR="0" wp14:anchorId="6F03E8AD" wp14:editId="040224B8">
            <wp:extent cx="6155690" cy="3190240"/>
            <wp:effectExtent l="0" t="0" r="16510" b="10160"/>
            <wp:docPr id="17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FF2776" w:rsidRDefault="00FF2776" w:rsidP="005D2FF2">
      <w:pPr>
        <w:spacing w:line="276" w:lineRule="auto"/>
        <w:jc w:val="center"/>
      </w:pPr>
    </w:p>
    <w:p w:rsidR="00FF2776" w:rsidRPr="0093719B" w:rsidRDefault="00FF2776" w:rsidP="00B811B2">
      <w:pPr>
        <w:tabs>
          <w:tab w:val="left" w:pos="1134"/>
        </w:tabs>
        <w:spacing w:line="276" w:lineRule="auto"/>
        <w:ind w:firstLine="567"/>
        <w:jc w:val="both"/>
        <w:rPr>
          <w:sz w:val="26"/>
          <w:szCs w:val="26"/>
        </w:rPr>
      </w:pPr>
      <w:r w:rsidRPr="00B811B2">
        <w:rPr>
          <w:sz w:val="26"/>
          <w:szCs w:val="26"/>
        </w:rPr>
        <w:t>Общий объем введенных в 2016 году основных фондов по централизованной</w:t>
      </w:r>
      <w:r w:rsidRPr="0093719B">
        <w:rPr>
          <w:sz w:val="26"/>
          <w:szCs w:val="26"/>
        </w:rPr>
        <w:t xml:space="preserve"> зоне составил 2 921,52 млн. рублей. </w:t>
      </w:r>
    </w:p>
    <w:p w:rsidR="00FF2776" w:rsidRPr="00B811B2" w:rsidRDefault="00FF2776" w:rsidP="00B811B2">
      <w:pPr>
        <w:tabs>
          <w:tab w:val="left" w:pos="1134"/>
        </w:tabs>
        <w:spacing w:line="276" w:lineRule="auto"/>
        <w:ind w:firstLine="567"/>
        <w:jc w:val="both"/>
        <w:rPr>
          <w:sz w:val="26"/>
          <w:szCs w:val="26"/>
        </w:rPr>
      </w:pPr>
      <w:r w:rsidRPr="0093719B">
        <w:rPr>
          <w:sz w:val="26"/>
          <w:szCs w:val="26"/>
        </w:rPr>
        <w:t>Следует отметить значимость реализации наиб</w:t>
      </w:r>
      <w:r w:rsidR="00B811B2">
        <w:rPr>
          <w:sz w:val="26"/>
          <w:szCs w:val="26"/>
        </w:rPr>
        <w:t>олее крупных проектов Общества:</w:t>
      </w:r>
    </w:p>
    <w:p w:rsidR="00FF2776" w:rsidRPr="00C509DC" w:rsidRDefault="00FF2776" w:rsidP="00B811B2">
      <w:pPr>
        <w:pStyle w:val="afb"/>
        <w:tabs>
          <w:tab w:val="left" w:pos="1134"/>
        </w:tabs>
        <w:spacing w:line="276" w:lineRule="auto"/>
        <w:rPr>
          <w:rFonts w:ascii="Times New Roman" w:hAnsi="Times New Roman"/>
          <w:b/>
          <w:sz w:val="26"/>
          <w:szCs w:val="26"/>
        </w:rPr>
      </w:pPr>
      <w:r w:rsidRPr="00C509DC">
        <w:rPr>
          <w:rFonts w:ascii="Times New Roman" w:hAnsi="Times New Roman"/>
          <w:b/>
          <w:sz w:val="26"/>
          <w:szCs w:val="26"/>
        </w:rPr>
        <w:t xml:space="preserve">ЛЭП 20 </w:t>
      </w:r>
      <w:proofErr w:type="spellStart"/>
      <w:r w:rsidRPr="00C509DC">
        <w:rPr>
          <w:rFonts w:ascii="Times New Roman" w:hAnsi="Times New Roman"/>
          <w:b/>
          <w:sz w:val="26"/>
          <w:szCs w:val="26"/>
        </w:rPr>
        <w:t>кВ</w:t>
      </w:r>
      <w:proofErr w:type="spellEnd"/>
      <w:r w:rsidRPr="00C509DC">
        <w:rPr>
          <w:rFonts w:ascii="Times New Roman" w:hAnsi="Times New Roman"/>
          <w:b/>
          <w:sz w:val="26"/>
          <w:szCs w:val="26"/>
        </w:rPr>
        <w:t xml:space="preserve"> от ПС № 258 с КТП 6/20 </w:t>
      </w:r>
      <w:proofErr w:type="spellStart"/>
      <w:r w:rsidRPr="00C509DC">
        <w:rPr>
          <w:rFonts w:ascii="Times New Roman" w:hAnsi="Times New Roman"/>
          <w:b/>
          <w:sz w:val="26"/>
          <w:szCs w:val="26"/>
        </w:rPr>
        <w:t>кВ</w:t>
      </w:r>
      <w:proofErr w:type="spellEnd"/>
      <w:r w:rsidRPr="00C509DC">
        <w:rPr>
          <w:rFonts w:ascii="Times New Roman" w:hAnsi="Times New Roman"/>
          <w:b/>
          <w:sz w:val="26"/>
          <w:szCs w:val="26"/>
        </w:rPr>
        <w:t xml:space="preserve">  в </w:t>
      </w:r>
      <w:proofErr w:type="spellStart"/>
      <w:r w:rsidRPr="00C509DC">
        <w:rPr>
          <w:rFonts w:ascii="Times New Roman" w:hAnsi="Times New Roman"/>
          <w:b/>
          <w:sz w:val="26"/>
          <w:szCs w:val="26"/>
        </w:rPr>
        <w:t>Сыньеган</w:t>
      </w:r>
      <w:r w:rsidR="00C509DC" w:rsidRPr="00C509DC">
        <w:rPr>
          <w:rFonts w:ascii="Times New Roman" w:hAnsi="Times New Roman"/>
          <w:b/>
          <w:sz w:val="26"/>
          <w:szCs w:val="26"/>
        </w:rPr>
        <w:t>ском</w:t>
      </w:r>
      <w:proofErr w:type="spellEnd"/>
      <w:r w:rsidR="00C509DC" w:rsidRPr="00C509DC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C509DC" w:rsidRPr="00C509DC">
        <w:rPr>
          <w:rFonts w:ascii="Times New Roman" w:hAnsi="Times New Roman"/>
          <w:b/>
          <w:sz w:val="26"/>
          <w:szCs w:val="26"/>
        </w:rPr>
        <w:t>н.м.р</w:t>
      </w:r>
      <w:proofErr w:type="spellEnd"/>
      <w:r w:rsidR="00C509DC" w:rsidRPr="00C509DC">
        <w:rPr>
          <w:rFonts w:ascii="Times New Roman" w:hAnsi="Times New Roman"/>
          <w:b/>
          <w:sz w:val="26"/>
          <w:szCs w:val="26"/>
        </w:rPr>
        <w:t xml:space="preserve">. до КТП 20/10 </w:t>
      </w:r>
      <w:proofErr w:type="spellStart"/>
      <w:r w:rsidR="00C509DC" w:rsidRPr="00C509DC">
        <w:rPr>
          <w:rFonts w:ascii="Times New Roman" w:hAnsi="Times New Roman"/>
          <w:b/>
          <w:sz w:val="26"/>
          <w:szCs w:val="26"/>
        </w:rPr>
        <w:t>кВ</w:t>
      </w:r>
      <w:proofErr w:type="spellEnd"/>
      <w:r w:rsidR="00C509DC" w:rsidRPr="00C509DC">
        <w:rPr>
          <w:rFonts w:ascii="Times New Roman" w:hAnsi="Times New Roman"/>
          <w:b/>
          <w:sz w:val="26"/>
          <w:szCs w:val="26"/>
        </w:rPr>
        <w:t xml:space="preserve"> в п. </w:t>
      </w:r>
      <w:proofErr w:type="spellStart"/>
      <w:r w:rsidR="00C509DC" w:rsidRPr="00C509DC">
        <w:rPr>
          <w:rFonts w:ascii="Times New Roman" w:hAnsi="Times New Roman"/>
          <w:b/>
          <w:sz w:val="26"/>
          <w:szCs w:val="26"/>
        </w:rPr>
        <w:t>Пырьях</w:t>
      </w:r>
      <w:proofErr w:type="spellEnd"/>
      <w:r w:rsidR="00C509DC" w:rsidRPr="00C509DC">
        <w:rPr>
          <w:rFonts w:ascii="Times New Roman" w:hAnsi="Times New Roman"/>
          <w:b/>
          <w:sz w:val="26"/>
          <w:szCs w:val="26"/>
        </w:rPr>
        <w:t xml:space="preserve"> ЛЭП 10 </w:t>
      </w:r>
      <w:proofErr w:type="spellStart"/>
      <w:r w:rsidR="00C509DC" w:rsidRPr="00C509DC">
        <w:rPr>
          <w:rFonts w:ascii="Times New Roman" w:hAnsi="Times New Roman"/>
          <w:b/>
          <w:sz w:val="26"/>
          <w:szCs w:val="26"/>
        </w:rPr>
        <w:t>кВ</w:t>
      </w:r>
      <w:proofErr w:type="spellEnd"/>
      <w:r w:rsidR="00C509DC" w:rsidRPr="00C509DC">
        <w:rPr>
          <w:rFonts w:ascii="Times New Roman" w:hAnsi="Times New Roman"/>
          <w:b/>
          <w:sz w:val="26"/>
          <w:szCs w:val="26"/>
        </w:rPr>
        <w:t xml:space="preserve"> от </w:t>
      </w:r>
      <w:r w:rsidRPr="00C509DC">
        <w:rPr>
          <w:rFonts w:ascii="Times New Roman" w:hAnsi="Times New Roman"/>
          <w:b/>
          <w:sz w:val="26"/>
          <w:szCs w:val="26"/>
        </w:rPr>
        <w:t xml:space="preserve">п. </w:t>
      </w:r>
      <w:proofErr w:type="spellStart"/>
      <w:r w:rsidRPr="00C509DC">
        <w:rPr>
          <w:rFonts w:ascii="Times New Roman" w:hAnsi="Times New Roman"/>
          <w:b/>
          <w:sz w:val="26"/>
          <w:szCs w:val="26"/>
        </w:rPr>
        <w:t>Пыр</w:t>
      </w:r>
      <w:r w:rsidR="00C509DC" w:rsidRPr="00C509DC">
        <w:rPr>
          <w:rFonts w:ascii="Times New Roman" w:hAnsi="Times New Roman"/>
          <w:b/>
          <w:sz w:val="26"/>
          <w:szCs w:val="26"/>
        </w:rPr>
        <w:t>ьях</w:t>
      </w:r>
      <w:proofErr w:type="spellEnd"/>
      <w:r w:rsidR="00C509DC" w:rsidRPr="00C509DC">
        <w:rPr>
          <w:rFonts w:ascii="Times New Roman" w:hAnsi="Times New Roman"/>
          <w:b/>
          <w:sz w:val="26"/>
          <w:szCs w:val="26"/>
        </w:rPr>
        <w:t xml:space="preserve">  до </w:t>
      </w:r>
      <w:proofErr w:type="spellStart"/>
      <w:r w:rsidR="00C509DC" w:rsidRPr="00C509DC">
        <w:rPr>
          <w:rFonts w:ascii="Times New Roman" w:hAnsi="Times New Roman"/>
          <w:b/>
          <w:sz w:val="26"/>
          <w:szCs w:val="26"/>
        </w:rPr>
        <w:t>с</w:t>
      </w:r>
      <w:proofErr w:type="gramStart"/>
      <w:r w:rsidR="00C509DC" w:rsidRPr="00C509DC">
        <w:rPr>
          <w:rFonts w:ascii="Times New Roman" w:hAnsi="Times New Roman"/>
          <w:b/>
          <w:sz w:val="26"/>
          <w:szCs w:val="26"/>
        </w:rPr>
        <w:t>.К</w:t>
      </w:r>
      <w:proofErr w:type="gramEnd"/>
      <w:r w:rsidR="00C509DC" w:rsidRPr="00C509DC">
        <w:rPr>
          <w:rFonts w:ascii="Times New Roman" w:hAnsi="Times New Roman"/>
          <w:b/>
          <w:sz w:val="26"/>
          <w:szCs w:val="26"/>
        </w:rPr>
        <w:t>ышик</w:t>
      </w:r>
      <w:proofErr w:type="spellEnd"/>
      <w:r w:rsidR="00C509DC" w:rsidRPr="00C509DC">
        <w:rPr>
          <w:rFonts w:ascii="Times New Roman" w:hAnsi="Times New Roman"/>
          <w:b/>
          <w:sz w:val="26"/>
          <w:szCs w:val="26"/>
        </w:rPr>
        <w:t xml:space="preserve"> д. </w:t>
      </w:r>
      <w:proofErr w:type="spellStart"/>
      <w:r w:rsidR="00C509DC" w:rsidRPr="00C509DC">
        <w:rPr>
          <w:rFonts w:ascii="Times New Roman" w:hAnsi="Times New Roman"/>
          <w:b/>
          <w:sz w:val="26"/>
          <w:szCs w:val="26"/>
        </w:rPr>
        <w:t>Нялина</w:t>
      </w:r>
      <w:proofErr w:type="spellEnd"/>
    </w:p>
    <w:p w:rsidR="00FF2776" w:rsidRPr="0093719B" w:rsidRDefault="00FF2776" w:rsidP="00B811B2">
      <w:pPr>
        <w:pStyle w:val="afb"/>
        <w:tabs>
          <w:tab w:val="left" w:pos="1134"/>
        </w:tabs>
        <w:spacing w:line="276" w:lineRule="auto"/>
        <w:ind w:firstLine="567"/>
        <w:rPr>
          <w:rFonts w:ascii="Times New Roman" w:hAnsi="Times New Roman"/>
          <w:sz w:val="26"/>
          <w:szCs w:val="26"/>
        </w:rPr>
      </w:pPr>
      <w:r w:rsidRPr="0093719B">
        <w:rPr>
          <w:rFonts w:ascii="Times New Roman" w:hAnsi="Times New Roman"/>
          <w:sz w:val="26"/>
          <w:szCs w:val="26"/>
        </w:rPr>
        <w:t>Сроки реализации проекта: 2012 – 2016 годы.</w:t>
      </w:r>
    </w:p>
    <w:p w:rsidR="00FF2776" w:rsidRPr="0093719B" w:rsidRDefault="00FF2776" w:rsidP="00B811B2">
      <w:pPr>
        <w:pStyle w:val="afb"/>
        <w:tabs>
          <w:tab w:val="left" w:pos="1134"/>
        </w:tabs>
        <w:spacing w:line="276" w:lineRule="auto"/>
        <w:ind w:firstLine="567"/>
        <w:rPr>
          <w:rFonts w:ascii="Times New Roman" w:hAnsi="Times New Roman"/>
          <w:sz w:val="26"/>
          <w:szCs w:val="26"/>
        </w:rPr>
      </w:pPr>
      <w:r w:rsidRPr="0093719B">
        <w:rPr>
          <w:rFonts w:ascii="Times New Roman" w:hAnsi="Times New Roman"/>
          <w:sz w:val="26"/>
          <w:szCs w:val="26"/>
        </w:rPr>
        <w:t>Вводимая мощность: 6,4 МВА.</w:t>
      </w:r>
    </w:p>
    <w:p w:rsidR="00FF2776" w:rsidRPr="0093719B" w:rsidRDefault="00FF2776" w:rsidP="00B811B2">
      <w:pPr>
        <w:pStyle w:val="afb"/>
        <w:tabs>
          <w:tab w:val="left" w:pos="1134"/>
        </w:tabs>
        <w:spacing w:line="276" w:lineRule="auto"/>
        <w:ind w:firstLine="567"/>
        <w:rPr>
          <w:rFonts w:ascii="Times New Roman" w:hAnsi="Times New Roman"/>
          <w:sz w:val="26"/>
          <w:szCs w:val="26"/>
        </w:rPr>
      </w:pPr>
      <w:r w:rsidRPr="0093719B">
        <w:rPr>
          <w:rFonts w:ascii="Times New Roman" w:hAnsi="Times New Roman"/>
          <w:sz w:val="26"/>
          <w:szCs w:val="26"/>
        </w:rPr>
        <w:t>Вводимая протяженность: 73,96 км.</w:t>
      </w:r>
    </w:p>
    <w:p w:rsidR="00FF2776" w:rsidRPr="0093719B" w:rsidRDefault="00FF2776" w:rsidP="00B811B2">
      <w:pPr>
        <w:tabs>
          <w:tab w:val="left" w:pos="1134"/>
        </w:tabs>
        <w:spacing w:line="276" w:lineRule="auto"/>
        <w:ind w:firstLine="567"/>
        <w:jc w:val="both"/>
        <w:rPr>
          <w:sz w:val="26"/>
          <w:szCs w:val="26"/>
        </w:rPr>
      </w:pPr>
      <w:r w:rsidRPr="0093719B">
        <w:rPr>
          <w:sz w:val="26"/>
          <w:szCs w:val="26"/>
        </w:rPr>
        <w:t xml:space="preserve">Профинансировано с начала строительства 604,98 млн. руб. при плане 590,61 млн. рублей. </w:t>
      </w:r>
    </w:p>
    <w:p w:rsidR="00FF2776" w:rsidRPr="0093719B" w:rsidRDefault="00FF2776" w:rsidP="00B811B2">
      <w:pPr>
        <w:tabs>
          <w:tab w:val="left" w:pos="1134"/>
        </w:tabs>
        <w:spacing w:line="276" w:lineRule="auto"/>
        <w:ind w:firstLine="567"/>
        <w:jc w:val="both"/>
        <w:rPr>
          <w:sz w:val="26"/>
          <w:szCs w:val="26"/>
        </w:rPr>
      </w:pPr>
      <w:r w:rsidRPr="0093719B">
        <w:rPr>
          <w:sz w:val="26"/>
          <w:szCs w:val="26"/>
        </w:rPr>
        <w:t>Ввод фондо</w:t>
      </w:r>
      <w:r w:rsidR="00B811B2">
        <w:rPr>
          <w:sz w:val="26"/>
          <w:szCs w:val="26"/>
        </w:rPr>
        <w:t xml:space="preserve">в составил 604,98 млн. рублей. </w:t>
      </w:r>
    </w:p>
    <w:p w:rsidR="00FF2776" w:rsidRPr="00C509DC" w:rsidRDefault="00FF2776" w:rsidP="00B811B2">
      <w:pPr>
        <w:pStyle w:val="afb"/>
        <w:tabs>
          <w:tab w:val="left" w:pos="1134"/>
        </w:tabs>
        <w:spacing w:line="276" w:lineRule="auto"/>
        <w:rPr>
          <w:rFonts w:ascii="Times New Roman" w:hAnsi="Times New Roman"/>
          <w:b/>
          <w:sz w:val="26"/>
          <w:szCs w:val="26"/>
        </w:rPr>
      </w:pPr>
      <w:r w:rsidRPr="00C509DC">
        <w:rPr>
          <w:rFonts w:ascii="Times New Roman" w:hAnsi="Times New Roman"/>
          <w:b/>
          <w:sz w:val="26"/>
          <w:szCs w:val="26"/>
        </w:rPr>
        <w:t xml:space="preserve">ЛЭП 20 </w:t>
      </w:r>
      <w:proofErr w:type="spellStart"/>
      <w:r w:rsidRPr="00C509DC">
        <w:rPr>
          <w:rFonts w:ascii="Times New Roman" w:hAnsi="Times New Roman"/>
          <w:b/>
          <w:sz w:val="26"/>
          <w:szCs w:val="26"/>
        </w:rPr>
        <w:t>кВ</w:t>
      </w:r>
      <w:proofErr w:type="spellEnd"/>
      <w:r w:rsidRPr="00C509DC">
        <w:rPr>
          <w:rFonts w:ascii="Times New Roman" w:hAnsi="Times New Roman"/>
          <w:b/>
          <w:sz w:val="26"/>
          <w:szCs w:val="26"/>
        </w:rPr>
        <w:t xml:space="preserve"> от ПС 110/35/6 </w:t>
      </w:r>
      <w:proofErr w:type="spellStart"/>
      <w:r w:rsidR="00C509DC" w:rsidRPr="00C509DC">
        <w:rPr>
          <w:rFonts w:ascii="Times New Roman" w:hAnsi="Times New Roman"/>
          <w:b/>
          <w:sz w:val="26"/>
          <w:szCs w:val="26"/>
        </w:rPr>
        <w:t>кВ</w:t>
      </w:r>
      <w:proofErr w:type="spellEnd"/>
      <w:r w:rsidR="00C509DC" w:rsidRPr="00C509DC">
        <w:rPr>
          <w:rFonts w:ascii="Times New Roman" w:hAnsi="Times New Roman"/>
          <w:b/>
          <w:sz w:val="26"/>
          <w:szCs w:val="26"/>
        </w:rPr>
        <w:t xml:space="preserve"> «Березово» с КТП 6/20 </w:t>
      </w:r>
      <w:proofErr w:type="spellStart"/>
      <w:r w:rsidR="00C509DC" w:rsidRPr="00C509DC">
        <w:rPr>
          <w:rFonts w:ascii="Times New Roman" w:hAnsi="Times New Roman"/>
          <w:b/>
          <w:sz w:val="26"/>
          <w:szCs w:val="26"/>
        </w:rPr>
        <w:t>кВ</w:t>
      </w:r>
      <w:proofErr w:type="spellEnd"/>
      <w:r w:rsidR="00C509DC" w:rsidRPr="00C509DC">
        <w:rPr>
          <w:rFonts w:ascii="Times New Roman" w:hAnsi="Times New Roman"/>
          <w:b/>
          <w:sz w:val="26"/>
          <w:szCs w:val="26"/>
        </w:rPr>
        <w:t xml:space="preserve"> в </w:t>
      </w:r>
      <w:proofErr w:type="spellStart"/>
      <w:r w:rsidR="00C509DC" w:rsidRPr="00C509DC">
        <w:rPr>
          <w:rFonts w:ascii="Times New Roman" w:hAnsi="Times New Roman"/>
          <w:b/>
          <w:sz w:val="26"/>
          <w:szCs w:val="26"/>
        </w:rPr>
        <w:t>пг</w:t>
      </w:r>
      <w:r w:rsidR="00EE55E5">
        <w:rPr>
          <w:rFonts w:ascii="Times New Roman" w:hAnsi="Times New Roman"/>
          <w:b/>
          <w:sz w:val="26"/>
          <w:szCs w:val="26"/>
        </w:rPr>
        <w:t>т</w:t>
      </w:r>
      <w:proofErr w:type="spellEnd"/>
      <w:r w:rsidR="00EE55E5">
        <w:rPr>
          <w:rFonts w:ascii="Times New Roman" w:hAnsi="Times New Roman"/>
          <w:b/>
          <w:sz w:val="26"/>
          <w:szCs w:val="26"/>
        </w:rPr>
        <w:t xml:space="preserve">. Березово до КТП </w:t>
      </w:r>
      <w:r w:rsidRPr="00C509DC">
        <w:rPr>
          <w:rFonts w:ascii="Times New Roman" w:hAnsi="Times New Roman"/>
          <w:b/>
          <w:sz w:val="26"/>
          <w:szCs w:val="26"/>
        </w:rPr>
        <w:t xml:space="preserve">20/0,4 </w:t>
      </w:r>
      <w:proofErr w:type="spellStart"/>
      <w:r w:rsidRPr="00C509DC">
        <w:rPr>
          <w:rFonts w:ascii="Times New Roman" w:hAnsi="Times New Roman"/>
          <w:b/>
          <w:sz w:val="26"/>
          <w:szCs w:val="26"/>
        </w:rPr>
        <w:t>кВ</w:t>
      </w:r>
      <w:proofErr w:type="spellEnd"/>
      <w:r w:rsidRPr="00C509DC">
        <w:rPr>
          <w:rFonts w:ascii="Times New Roman" w:hAnsi="Times New Roman"/>
          <w:b/>
          <w:sz w:val="26"/>
          <w:szCs w:val="26"/>
        </w:rPr>
        <w:t xml:space="preserve"> в д. </w:t>
      </w:r>
      <w:proofErr w:type="spellStart"/>
      <w:r w:rsidRPr="00C509DC">
        <w:rPr>
          <w:rFonts w:ascii="Times New Roman" w:hAnsi="Times New Roman"/>
          <w:b/>
          <w:sz w:val="26"/>
          <w:szCs w:val="26"/>
        </w:rPr>
        <w:t>Шайтанка</w:t>
      </w:r>
      <w:proofErr w:type="spellEnd"/>
      <w:r w:rsidRPr="00C509DC">
        <w:rPr>
          <w:rFonts w:ascii="Times New Roman" w:hAnsi="Times New Roman"/>
          <w:b/>
          <w:sz w:val="26"/>
          <w:szCs w:val="26"/>
        </w:rPr>
        <w:t xml:space="preserve"> Березовского района</w:t>
      </w:r>
    </w:p>
    <w:p w:rsidR="00FF2776" w:rsidRPr="0093719B" w:rsidRDefault="00FF2776" w:rsidP="00B811B2">
      <w:pPr>
        <w:pStyle w:val="afb"/>
        <w:tabs>
          <w:tab w:val="left" w:pos="1134"/>
        </w:tabs>
        <w:spacing w:line="276" w:lineRule="auto"/>
        <w:ind w:firstLine="567"/>
        <w:rPr>
          <w:rFonts w:ascii="Times New Roman" w:hAnsi="Times New Roman"/>
          <w:sz w:val="26"/>
          <w:szCs w:val="26"/>
        </w:rPr>
      </w:pPr>
      <w:r w:rsidRPr="0093719B">
        <w:rPr>
          <w:rFonts w:ascii="Times New Roman" w:hAnsi="Times New Roman"/>
          <w:sz w:val="26"/>
          <w:szCs w:val="26"/>
        </w:rPr>
        <w:t>Сроки реализации проекта: 2012 – 2016 годы.</w:t>
      </w:r>
    </w:p>
    <w:p w:rsidR="00FF2776" w:rsidRPr="0093719B" w:rsidRDefault="00FF2776" w:rsidP="00B811B2">
      <w:pPr>
        <w:pStyle w:val="afb"/>
        <w:tabs>
          <w:tab w:val="left" w:pos="1134"/>
        </w:tabs>
        <w:spacing w:line="276" w:lineRule="auto"/>
        <w:ind w:firstLine="567"/>
        <w:rPr>
          <w:rFonts w:ascii="Times New Roman" w:hAnsi="Times New Roman"/>
          <w:sz w:val="26"/>
          <w:szCs w:val="26"/>
        </w:rPr>
      </w:pPr>
      <w:r w:rsidRPr="0093719B">
        <w:rPr>
          <w:rFonts w:ascii="Times New Roman" w:hAnsi="Times New Roman"/>
          <w:sz w:val="26"/>
          <w:szCs w:val="26"/>
        </w:rPr>
        <w:t>Вводимая мощность: 2,4 МВА.</w:t>
      </w:r>
    </w:p>
    <w:p w:rsidR="00FF2776" w:rsidRPr="0093719B" w:rsidRDefault="00FF2776" w:rsidP="00B811B2">
      <w:pPr>
        <w:pStyle w:val="afb"/>
        <w:tabs>
          <w:tab w:val="left" w:pos="1134"/>
        </w:tabs>
        <w:spacing w:line="276" w:lineRule="auto"/>
        <w:ind w:firstLine="567"/>
        <w:rPr>
          <w:rFonts w:ascii="Times New Roman" w:hAnsi="Times New Roman"/>
          <w:sz w:val="26"/>
          <w:szCs w:val="26"/>
        </w:rPr>
      </w:pPr>
      <w:r w:rsidRPr="0093719B">
        <w:rPr>
          <w:rFonts w:ascii="Times New Roman" w:hAnsi="Times New Roman"/>
          <w:sz w:val="26"/>
          <w:szCs w:val="26"/>
        </w:rPr>
        <w:t>Вводимая протяженность: 33,14 км.</w:t>
      </w:r>
    </w:p>
    <w:p w:rsidR="00FF2776" w:rsidRPr="0093719B" w:rsidRDefault="00FF2776" w:rsidP="00B811B2">
      <w:pPr>
        <w:tabs>
          <w:tab w:val="left" w:pos="1134"/>
        </w:tabs>
        <w:spacing w:line="276" w:lineRule="auto"/>
        <w:ind w:firstLine="567"/>
        <w:jc w:val="both"/>
        <w:rPr>
          <w:sz w:val="26"/>
          <w:szCs w:val="26"/>
        </w:rPr>
      </w:pPr>
      <w:r w:rsidRPr="0093719B">
        <w:rPr>
          <w:sz w:val="26"/>
          <w:szCs w:val="26"/>
        </w:rPr>
        <w:t xml:space="preserve">Профинансировано с начала строительства 232,15 млн. руб. при плане 229,09 млн. рублей. </w:t>
      </w:r>
    </w:p>
    <w:p w:rsidR="00FF2776" w:rsidRPr="0093719B" w:rsidRDefault="00FF2776" w:rsidP="00B811B2">
      <w:pPr>
        <w:tabs>
          <w:tab w:val="left" w:pos="1134"/>
        </w:tabs>
        <w:spacing w:line="276" w:lineRule="auto"/>
        <w:ind w:firstLine="567"/>
        <w:jc w:val="both"/>
        <w:rPr>
          <w:sz w:val="26"/>
          <w:szCs w:val="26"/>
        </w:rPr>
      </w:pPr>
      <w:r w:rsidRPr="0093719B">
        <w:rPr>
          <w:sz w:val="26"/>
          <w:szCs w:val="26"/>
        </w:rPr>
        <w:t>Ввод фондо</w:t>
      </w:r>
      <w:r w:rsidR="00B811B2">
        <w:rPr>
          <w:sz w:val="26"/>
          <w:szCs w:val="26"/>
        </w:rPr>
        <w:t xml:space="preserve">в составил 232,15 млн. рублей. </w:t>
      </w:r>
    </w:p>
    <w:p w:rsidR="00FF2776" w:rsidRPr="00C509DC" w:rsidRDefault="00FF2776" w:rsidP="00B811B2">
      <w:pPr>
        <w:pStyle w:val="afb"/>
        <w:tabs>
          <w:tab w:val="left" w:pos="1134"/>
        </w:tabs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  <w:r w:rsidRPr="00C509DC">
        <w:rPr>
          <w:rFonts w:ascii="Times New Roman" w:hAnsi="Times New Roman"/>
          <w:b/>
          <w:sz w:val="26"/>
          <w:szCs w:val="26"/>
        </w:rPr>
        <w:t xml:space="preserve">ЛЭП 20 </w:t>
      </w:r>
      <w:proofErr w:type="spellStart"/>
      <w:r w:rsidRPr="00C509DC">
        <w:rPr>
          <w:rFonts w:ascii="Times New Roman" w:hAnsi="Times New Roman"/>
          <w:b/>
          <w:sz w:val="26"/>
          <w:szCs w:val="26"/>
        </w:rPr>
        <w:t>кВ</w:t>
      </w:r>
      <w:proofErr w:type="spellEnd"/>
      <w:r w:rsidRPr="00C509DC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C509DC" w:rsidRPr="00C509DC">
        <w:rPr>
          <w:rFonts w:ascii="Times New Roman" w:hAnsi="Times New Roman"/>
          <w:b/>
          <w:sz w:val="26"/>
          <w:szCs w:val="26"/>
        </w:rPr>
        <w:t>Пугоры</w:t>
      </w:r>
      <w:proofErr w:type="spellEnd"/>
      <w:r w:rsidR="00C509DC" w:rsidRPr="00C509DC">
        <w:rPr>
          <w:rFonts w:ascii="Times New Roman" w:hAnsi="Times New Roman"/>
          <w:b/>
          <w:sz w:val="26"/>
          <w:szCs w:val="26"/>
        </w:rPr>
        <w:t xml:space="preserve"> - Теги с КТП 20/10 </w:t>
      </w:r>
      <w:proofErr w:type="spellStart"/>
      <w:r w:rsidR="00C509DC" w:rsidRPr="00C509DC">
        <w:rPr>
          <w:rFonts w:ascii="Times New Roman" w:hAnsi="Times New Roman"/>
          <w:b/>
          <w:sz w:val="26"/>
          <w:szCs w:val="26"/>
        </w:rPr>
        <w:t>кВ</w:t>
      </w:r>
      <w:proofErr w:type="spellEnd"/>
      <w:r w:rsidR="00C509DC" w:rsidRPr="00C509DC">
        <w:rPr>
          <w:rFonts w:ascii="Times New Roman" w:hAnsi="Times New Roman"/>
          <w:b/>
          <w:sz w:val="26"/>
          <w:szCs w:val="26"/>
        </w:rPr>
        <w:t xml:space="preserve"> в </w:t>
      </w:r>
      <w:proofErr w:type="gramStart"/>
      <w:r w:rsidR="00C509DC" w:rsidRPr="00C509DC">
        <w:rPr>
          <w:rFonts w:ascii="Times New Roman" w:hAnsi="Times New Roman"/>
          <w:b/>
          <w:sz w:val="26"/>
          <w:szCs w:val="26"/>
        </w:rPr>
        <w:t>с</w:t>
      </w:r>
      <w:proofErr w:type="gramEnd"/>
      <w:r w:rsidRPr="00C509DC">
        <w:rPr>
          <w:rFonts w:ascii="Times New Roman" w:hAnsi="Times New Roman"/>
          <w:b/>
          <w:sz w:val="26"/>
          <w:szCs w:val="26"/>
        </w:rPr>
        <w:t xml:space="preserve">. Теги в п. </w:t>
      </w:r>
      <w:proofErr w:type="spellStart"/>
      <w:r w:rsidRPr="00C509DC">
        <w:rPr>
          <w:rFonts w:ascii="Times New Roman" w:hAnsi="Times New Roman"/>
          <w:b/>
          <w:sz w:val="26"/>
          <w:szCs w:val="26"/>
        </w:rPr>
        <w:t>Пугоры</w:t>
      </w:r>
      <w:proofErr w:type="spellEnd"/>
    </w:p>
    <w:p w:rsidR="00FF2776" w:rsidRPr="0093719B" w:rsidRDefault="00FF2776" w:rsidP="00B811B2">
      <w:pPr>
        <w:pStyle w:val="afb"/>
        <w:tabs>
          <w:tab w:val="left" w:pos="1134"/>
        </w:tabs>
        <w:spacing w:line="276" w:lineRule="auto"/>
        <w:ind w:firstLine="567"/>
        <w:rPr>
          <w:rFonts w:ascii="Times New Roman" w:hAnsi="Times New Roman"/>
          <w:sz w:val="26"/>
          <w:szCs w:val="26"/>
        </w:rPr>
      </w:pPr>
      <w:r w:rsidRPr="0093719B">
        <w:rPr>
          <w:rFonts w:ascii="Times New Roman" w:hAnsi="Times New Roman"/>
          <w:sz w:val="26"/>
          <w:szCs w:val="26"/>
        </w:rPr>
        <w:t>Сроки реализации проекта: 2012 – 2016 годы.</w:t>
      </w:r>
    </w:p>
    <w:p w:rsidR="00FF2776" w:rsidRPr="0093719B" w:rsidRDefault="00FF2776" w:rsidP="00B811B2">
      <w:pPr>
        <w:pStyle w:val="afb"/>
        <w:tabs>
          <w:tab w:val="left" w:pos="1134"/>
        </w:tabs>
        <w:spacing w:line="276" w:lineRule="auto"/>
        <w:ind w:firstLine="567"/>
        <w:rPr>
          <w:rFonts w:ascii="Times New Roman" w:hAnsi="Times New Roman"/>
          <w:sz w:val="26"/>
          <w:szCs w:val="26"/>
        </w:rPr>
      </w:pPr>
      <w:r w:rsidRPr="0093719B">
        <w:rPr>
          <w:rFonts w:ascii="Times New Roman" w:hAnsi="Times New Roman"/>
          <w:sz w:val="26"/>
          <w:szCs w:val="26"/>
        </w:rPr>
        <w:t>Вводимая мощность: 2,00 МВА.</w:t>
      </w:r>
    </w:p>
    <w:p w:rsidR="00FF2776" w:rsidRPr="0093719B" w:rsidRDefault="00FF2776" w:rsidP="00B811B2">
      <w:pPr>
        <w:pStyle w:val="afb"/>
        <w:tabs>
          <w:tab w:val="left" w:pos="1134"/>
        </w:tabs>
        <w:spacing w:line="276" w:lineRule="auto"/>
        <w:ind w:firstLine="567"/>
        <w:rPr>
          <w:rFonts w:ascii="Times New Roman" w:hAnsi="Times New Roman"/>
          <w:sz w:val="26"/>
          <w:szCs w:val="26"/>
        </w:rPr>
      </w:pPr>
      <w:r w:rsidRPr="0093719B">
        <w:rPr>
          <w:rFonts w:ascii="Times New Roman" w:hAnsi="Times New Roman"/>
          <w:sz w:val="26"/>
          <w:szCs w:val="26"/>
        </w:rPr>
        <w:t>Вводимая протяженность: 18,56  км.</w:t>
      </w:r>
    </w:p>
    <w:p w:rsidR="00FF2776" w:rsidRPr="0093719B" w:rsidRDefault="00FF2776" w:rsidP="00B811B2">
      <w:pPr>
        <w:tabs>
          <w:tab w:val="left" w:pos="1134"/>
        </w:tabs>
        <w:spacing w:line="276" w:lineRule="auto"/>
        <w:ind w:firstLine="567"/>
        <w:jc w:val="both"/>
        <w:rPr>
          <w:sz w:val="26"/>
          <w:szCs w:val="26"/>
        </w:rPr>
      </w:pPr>
      <w:r w:rsidRPr="0093719B">
        <w:rPr>
          <w:sz w:val="26"/>
          <w:szCs w:val="26"/>
        </w:rPr>
        <w:t xml:space="preserve">Профинансировано с начала строительства 167,46 млн. руб. при плане 159,84 млн. рублей. </w:t>
      </w:r>
    </w:p>
    <w:p w:rsidR="00FF2776" w:rsidRPr="0093719B" w:rsidRDefault="00FF2776" w:rsidP="00B811B2">
      <w:pPr>
        <w:tabs>
          <w:tab w:val="left" w:pos="1134"/>
        </w:tabs>
        <w:spacing w:line="276" w:lineRule="auto"/>
        <w:ind w:firstLine="567"/>
        <w:jc w:val="both"/>
        <w:rPr>
          <w:sz w:val="26"/>
          <w:szCs w:val="26"/>
        </w:rPr>
      </w:pPr>
      <w:r w:rsidRPr="0093719B">
        <w:rPr>
          <w:sz w:val="26"/>
          <w:szCs w:val="26"/>
        </w:rPr>
        <w:lastRenderedPageBreak/>
        <w:t>Ввод фондо</w:t>
      </w:r>
      <w:r w:rsidR="00B811B2">
        <w:rPr>
          <w:sz w:val="26"/>
          <w:szCs w:val="26"/>
        </w:rPr>
        <w:t xml:space="preserve">в составил 167,46 млн. рублей. </w:t>
      </w:r>
    </w:p>
    <w:p w:rsidR="00FF2776" w:rsidRPr="00B811B2" w:rsidRDefault="00FF2776" w:rsidP="00B811B2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93719B">
        <w:rPr>
          <w:sz w:val="26"/>
          <w:szCs w:val="26"/>
        </w:rPr>
        <w:t>Реализация данных проектов осуществлялась в соответствии с целевой программой Ханты-Мансийского автономного округа - Югры «Централизованное электроснабжение населенных пунктов Ханты-Мансийского округа - Югры на 2011 – 2</w:t>
      </w:r>
      <w:r w:rsidR="00B811B2">
        <w:rPr>
          <w:sz w:val="26"/>
          <w:szCs w:val="26"/>
        </w:rPr>
        <w:t>0</w:t>
      </w:r>
      <w:r w:rsidRPr="0093719B">
        <w:rPr>
          <w:sz w:val="26"/>
          <w:szCs w:val="26"/>
        </w:rPr>
        <w:t>13 годы и на перспективу до 2015 года», утвержденной По</w:t>
      </w:r>
      <w:r w:rsidR="00B811B2">
        <w:rPr>
          <w:sz w:val="26"/>
          <w:szCs w:val="26"/>
        </w:rPr>
        <w:t xml:space="preserve">становлением Правительства </w:t>
      </w:r>
      <w:r w:rsidRPr="0093719B">
        <w:rPr>
          <w:sz w:val="26"/>
          <w:szCs w:val="26"/>
        </w:rPr>
        <w:t>Югры от 19.11.2010 г. №298-п, в результате которой в 2016 году к централизованному электроснабжению подключены населенные пункты Березовского и Ханты-Мансийского</w:t>
      </w:r>
      <w:r w:rsidR="00B811B2">
        <w:rPr>
          <w:sz w:val="26"/>
          <w:szCs w:val="26"/>
        </w:rPr>
        <w:t xml:space="preserve"> районов (</w:t>
      </w:r>
      <w:proofErr w:type="spellStart"/>
      <w:r w:rsidR="00B811B2">
        <w:rPr>
          <w:sz w:val="26"/>
          <w:szCs w:val="26"/>
        </w:rPr>
        <w:t>Кышик</w:t>
      </w:r>
      <w:proofErr w:type="spellEnd"/>
      <w:r w:rsidR="00B811B2">
        <w:rPr>
          <w:sz w:val="26"/>
          <w:szCs w:val="26"/>
        </w:rPr>
        <w:t xml:space="preserve">, </w:t>
      </w:r>
      <w:proofErr w:type="spellStart"/>
      <w:r w:rsidR="00B811B2">
        <w:rPr>
          <w:sz w:val="26"/>
          <w:szCs w:val="26"/>
        </w:rPr>
        <w:t>Пырьях</w:t>
      </w:r>
      <w:proofErr w:type="spellEnd"/>
      <w:r w:rsidR="00B811B2">
        <w:rPr>
          <w:sz w:val="26"/>
          <w:szCs w:val="26"/>
        </w:rPr>
        <w:t xml:space="preserve">, </w:t>
      </w:r>
      <w:proofErr w:type="spellStart"/>
      <w:r w:rsidR="00B811B2">
        <w:rPr>
          <w:sz w:val="26"/>
          <w:szCs w:val="26"/>
        </w:rPr>
        <w:t>Нялино</w:t>
      </w:r>
      <w:proofErr w:type="spellEnd"/>
      <w:r w:rsidR="00B811B2">
        <w:rPr>
          <w:sz w:val="26"/>
          <w:szCs w:val="26"/>
        </w:rPr>
        <w:t xml:space="preserve">, </w:t>
      </w:r>
      <w:proofErr w:type="spellStart"/>
      <w:r w:rsidR="00B811B2">
        <w:rPr>
          <w:sz w:val="26"/>
          <w:szCs w:val="26"/>
        </w:rPr>
        <w:t>Шайтанка</w:t>
      </w:r>
      <w:proofErr w:type="spellEnd"/>
      <w:r w:rsidR="00B811B2">
        <w:rPr>
          <w:sz w:val="26"/>
          <w:szCs w:val="26"/>
        </w:rPr>
        <w:t>).</w:t>
      </w:r>
      <w:proofErr w:type="gramEnd"/>
    </w:p>
    <w:p w:rsidR="00FF2776" w:rsidRPr="00C509DC" w:rsidRDefault="00FF2776" w:rsidP="005D2FF2">
      <w:pPr>
        <w:pStyle w:val="afb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  <w:r w:rsidRPr="00C509DC">
        <w:rPr>
          <w:rFonts w:ascii="Times New Roman" w:hAnsi="Times New Roman"/>
          <w:b/>
          <w:sz w:val="26"/>
          <w:szCs w:val="26"/>
        </w:rPr>
        <w:t xml:space="preserve">ЛЭП-10 </w:t>
      </w:r>
      <w:proofErr w:type="spellStart"/>
      <w:r w:rsidRPr="00C509DC">
        <w:rPr>
          <w:rFonts w:ascii="Times New Roman" w:hAnsi="Times New Roman"/>
          <w:b/>
          <w:sz w:val="26"/>
          <w:szCs w:val="26"/>
        </w:rPr>
        <w:t>кВ</w:t>
      </w:r>
      <w:proofErr w:type="spellEnd"/>
      <w:r w:rsidRPr="00C509DC">
        <w:rPr>
          <w:rFonts w:ascii="Times New Roman" w:hAnsi="Times New Roman"/>
          <w:b/>
          <w:sz w:val="26"/>
          <w:szCs w:val="26"/>
        </w:rPr>
        <w:t xml:space="preserve"> от ПС 110/10 </w:t>
      </w:r>
      <w:proofErr w:type="spellStart"/>
      <w:r w:rsidRPr="00C509DC">
        <w:rPr>
          <w:rFonts w:ascii="Times New Roman" w:hAnsi="Times New Roman"/>
          <w:b/>
          <w:sz w:val="26"/>
          <w:szCs w:val="26"/>
        </w:rPr>
        <w:t>кВ</w:t>
      </w:r>
      <w:proofErr w:type="spellEnd"/>
      <w:r w:rsidRPr="00C509DC">
        <w:rPr>
          <w:rFonts w:ascii="Times New Roman" w:hAnsi="Times New Roman"/>
          <w:b/>
          <w:sz w:val="26"/>
          <w:szCs w:val="26"/>
        </w:rPr>
        <w:t xml:space="preserve"> «</w:t>
      </w:r>
      <w:proofErr w:type="spellStart"/>
      <w:r w:rsidRPr="00C509DC">
        <w:rPr>
          <w:rFonts w:ascii="Times New Roman" w:hAnsi="Times New Roman"/>
          <w:b/>
          <w:sz w:val="26"/>
          <w:szCs w:val="26"/>
        </w:rPr>
        <w:t>Леуши</w:t>
      </w:r>
      <w:proofErr w:type="spellEnd"/>
      <w:r w:rsidRPr="00C509DC">
        <w:rPr>
          <w:rFonts w:ascii="Times New Roman" w:hAnsi="Times New Roman"/>
          <w:b/>
          <w:sz w:val="26"/>
          <w:szCs w:val="26"/>
        </w:rPr>
        <w:t xml:space="preserve">» до п. Ягодный и п. Дальний,  КТП-10/0,4 </w:t>
      </w:r>
      <w:proofErr w:type="spellStart"/>
      <w:r w:rsidRPr="00C509DC">
        <w:rPr>
          <w:rFonts w:ascii="Times New Roman" w:hAnsi="Times New Roman"/>
          <w:b/>
          <w:sz w:val="26"/>
          <w:szCs w:val="26"/>
        </w:rPr>
        <w:t>кВ</w:t>
      </w:r>
      <w:proofErr w:type="spellEnd"/>
      <w:r w:rsidRPr="00C509DC">
        <w:rPr>
          <w:rFonts w:ascii="Times New Roman" w:hAnsi="Times New Roman"/>
          <w:b/>
          <w:sz w:val="26"/>
          <w:szCs w:val="26"/>
        </w:rPr>
        <w:t xml:space="preserve">, сети электроснабжения 0,4 </w:t>
      </w:r>
      <w:proofErr w:type="spellStart"/>
      <w:r w:rsidRPr="00C509DC">
        <w:rPr>
          <w:rFonts w:ascii="Times New Roman" w:hAnsi="Times New Roman"/>
          <w:b/>
          <w:sz w:val="26"/>
          <w:szCs w:val="26"/>
        </w:rPr>
        <w:t>кВ</w:t>
      </w:r>
      <w:proofErr w:type="spellEnd"/>
      <w:r w:rsidRPr="00C509DC">
        <w:rPr>
          <w:rFonts w:ascii="Times New Roman" w:hAnsi="Times New Roman"/>
          <w:b/>
          <w:sz w:val="26"/>
          <w:szCs w:val="26"/>
        </w:rPr>
        <w:t xml:space="preserve"> в п. Ягодный и п. Дальний </w:t>
      </w:r>
      <w:proofErr w:type="spellStart"/>
      <w:r w:rsidRPr="00C509DC">
        <w:rPr>
          <w:rFonts w:ascii="Times New Roman" w:hAnsi="Times New Roman"/>
          <w:b/>
          <w:sz w:val="26"/>
          <w:szCs w:val="26"/>
        </w:rPr>
        <w:t>Кондинского</w:t>
      </w:r>
      <w:proofErr w:type="spellEnd"/>
      <w:r w:rsidRPr="00C509DC">
        <w:rPr>
          <w:rFonts w:ascii="Times New Roman" w:hAnsi="Times New Roman"/>
          <w:b/>
          <w:sz w:val="26"/>
          <w:szCs w:val="26"/>
        </w:rPr>
        <w:t xml:space="preserve"> района</w:t>
      </w:r>
    </w:p>
    <w:p w:rsidR="00FF2776" w:rsidRPr="0093719B" w:rsidRDefault="00FF2776" w:rsidP="005D2FF2">
      <w:pPr>
        <w:pStyle w:val="afb"/>
        <w:spacing w:line="276" w:lineRule="auto"/>
        <w:ind w:firstLine="567"/>
        <w:rPr>
          <w:rFonts w:ascii="Times New Roman" w:hAnsi="Times New Roman"/>
          <w:sz w:val="26"/>
          <w:szCs w:val="26"/>
        </w:rPr>
      </w:pPr>
      <w:r w:rsidRPr="0093719B">
        <w:rPr>
          <w:rFonts w:ascii="Times New Roman" w:hAnsi="Times New Roman"/>
          <w:sz w:val="26"/>
          <w:szCs w:val="26"/>
        </w:rPr>
        <w:t>Сроки реализации проекта: 2012 – 2016 годы.</w:t>
      </w:r>
    </w:p>
    <w:p w:rsidR="00FF2776" w:rsidRPr="0093719B" w:rsidRDefault="00FF2776" w:rsidP="005D2FF2">
      <w:pPr>
        <w:pStyle w:val="afb"/>
        <w:spacing w:line="276" w:lineRule="auto"/>
        <w:ind w:firstLine="567"/>
        <w:rPr>
          <w:rFonts w:ascii="Times New Roman" w:hAnsi="Times New Roman"/>
          <w:sz w:val="26"/>
          <w:szCs w:val="26"/>
        </w:rPr>
      </w:pPr>
      <w:r w:rsidRPr="0093719B">
        <w:rPr>
          <w:rFonts w:ascii="Times New Roman" w:hAnsi="Times New Roman"/>
          <w:sz w:val="26"/>
          <w:szCs w:val="26"/>
        </w:rPr>
        <w:t>Вводимая мощность: 3,05 МВА.</w:t>
      </w:r>
    </w:p>
    <w:p w:rsidR="00FF2776" w:rsidRPr="0093719B" w:rsidRDefault="00FF2776" w:rsidP="005D2FF2">
      <w:pPr>
        <w:pStyle w:val="afb"/>
        <w:spacing w:line="276" w:lineRule="auto"/>
        <w:ind w:firstLine="567"/>
        <w:rPr>
          <w:rFonts w:ascii="Times New Roman" w:hAnsi="Times New Roman"/>
          <w:sz w:val="26"/>
          <w:szCs w:val="26"/>
        </w:rPr>
      </w:pPr>
      <w:r w:rsidRPr="0093719B">
        <w:rPr>
          <w:rFonts w:ascii="Times New Roman" w:hAnsi="Times New Roman"/>
          <w:sz w:val="26"/>
          <w:szCs w:val="26"/>
        </w:rPr>
        <w:t>Вводимая протяженность: 47,41 км.</w:t>
      </w:r>
    </w:p>
    <w:p w:rsidR="00FF2776" w:rsidRPr="0093719B" w:rsidRDefault="00FF2776" w:rsidP="00B811B2">
      <w:pPr>
        <w:spacing w:line="276" w:lineRule="auto"/>
        <w:ind w:firstLine="567"/>
        <w:jc w:val="both"/>
        <w:rPr>
          <w:sz w:val="26"/>
          <w:szCs w:val="26"/>
        </w:rPr>
      </w:pPr>
      <w:r w:rsidRPr="0093719B">
        <w:rPr>
          <w:sz w:val="26"/>
          <w:szCs w:val="26"/>
        </w:rPr>
        <w:t>Профинансировано с начала строительства 175,25 млн. руб. при плане 169,51 млн. рублей. Ввод фондо</w:t>
      </w:r>
      <w:r w:rsidR="00B811B2">
        <w:rPr>
          <w:sz w:val="26"/>
          <w:szCs w:val="26"/>
        </w:rPr>
        <w:t xml:space="preserve">в составил 175,25 млн. рублей. </w:t>
      </w:r>
    </w:p>
    <w:p w:rsidR="00FF2776" w:rsidRPr="00C509DC" w:rsidRDefault="00FF2776" w:rsidP="005D2FF2">
      <w:pPr>
        <w:pStyle w:val="afb"/>
        <w:spacing w:line="276" w:lineRule="auto"/>
        <w:jc w:val="both"/>
        <w:rPr>
          <w:rFonts w:ascii="Times New Roman" w:hAnsi="Times New Roman"/>
          <w:b/>
          <w:sz w:val="26"/>
          <w:szCs w:val="26"/>
        </w:rPr>
      </w:pPr>
      <w:r w:rsidRPr="00C509DC">
        <w:rPr>
          <w:rFonts w:ascii="Times New Roman" w:hAnsi="Times New Roman"/>
          <w:b/>
          <w:sz w:val="26"/>
          <w:szCs w:val="26"/>
        </w:rPr>
        <w:t xml:space="preserve">РДГ в </w:t>
      </w:r>
      <w:proofErr w:type="spellStart"/>
      <w:r w:rsidRPr="00C509DC">
        <w:rPr>
          <w:rFonts w:ascii="Times New Roman" w:hAnsi="Times New Roman"/>
          <w:b/>
          <w:sz w:val="26"/>
          <w:szCs w:val="26"/>
        </w:rPr>
        <w:t>пгт</w:t>
      </w:r>
      <w:proofErr w:type="spellEnd"/>
      <w:r w:rsidRPr="00C509DC">
        <w:rPr>
          <w:rFonts w:ascii="Times New Roman" w:hAnsi="Times New Roman"/>
          <w:b/>
          <w:sz w:val="26"/>
          <w:szCs w:val="26"/>
        </w:rPr>
        <w:t>. Березово Березовского района</w:t>
      </w:r>
    </w:p>
    <w:p w:rsidR="00FF2776" w:rsidRPr="0093719B" w:rsidRDefault="00FF2776" w:rsidP="005D2FF2">
      <w:pPr>
        <w:pStyle w:val="afb"/>
        <w:spacing w:line="276" w:lineRule="auto"/>
        <w:ind w:firstLine="567"/>
        <w:rPr>
          <w:rFonts w:ascii="Times New Roman" w:hAnsi="Times New Roman"/>
          <w:sz w:val="26"/>
          <w:szCs w:val="26"/>
        </w:rPr>
      </w:pPr>
      <w:r w:rsidRPr="0093719B">
        <w:rPr>
          <w:rFonts w:ascii="Times New Roman" w:hAnsi="Times New Roman"/>
          <w:sz w:val="26"/>
          <w:szCs w:val="26"/>
        </w:rPr>
        <w:t>Сроки реализации проекта: 2014 – 2016 годы.</w:t>
      </w:r>
    </w:p>
    <w:p w:rsidR="00FF2776" w:rsidRPr="0093719B" w:rsidRDefault="00FF2776" w:rsidP="005D2FF2">
      <w:pPr>
        <w:pStyle w:val="afb"/>
        <w:spacing w:line="276" w:lineRule="auto"/>
        <w:ind w:firstLine="567"/>
        <w:rPr>
          <w:rFonts w:ascii="Times New Roman" w:hAnsi="Times New Roman"/>
          <w:sz w:val="26"/>
          <w:szCs w:val="26"/>
        </w:rPr>
      </w:pPr>
      <w:r w:rsidRPr="0093719B">
        <w:rPr>
          <w:rFonts w:ascii="Times New Roman" w:hAnsi="Times New Roman"/>
          <w:sz w:val="26"/>
          <w:szCs w:val="26"/>
        </w:rPr>
        <w:t>Вводимая мощность: 4,80 МВА.</w:t>
      </w:r>
    </w:p>
    <w:p w:rsidR="00FF2776" w:rsidRPr="0093719B" w:rsidRDefault="00FF2776" w:rsidP="005D2FF2">
      <w:pPr>
        <w:pStyle w:val="afb"/>
        <w:spacing w:line="276" w:lineRule="auto"/>
        <w:ind w:firstLine="567"/>
        <w:rPr>
          <w:rFonts w:ascii="Times New Roman" w:hAnsi="Times New Roman"/>
          <w:sz w:val="26"/>
          <w:szCs w:val="26"/>
        </w:rPr>
      </w:pPr>
      <w:r w:rsidRPr="0093719B">
        <w:rPr>
          <w:rFonts w:ascii="Times New Roman" w:hAnsi="Times New Roman"/>
          <w:sz w:val="26"/>
          <w:szCs w:val="26"/>
        </w:rPr>
        <w:t>Вводимая протяженность: 0,29 км.</w:t>
      </w:r>
    </w:p>
    <w:p w:rsidR="00FF2776" w:rsidRPr="00B811B2" w:rsidRDefault="00FF2776" w:rsidP="00B811B2">
      <w:pPr>
        <w:pStyle w:val="afb"/>
        <w:spacing w:line="276" w:lineRule="auto"/>
        <w:ind w:firstLine="567"/>
        <w:rPr>
          <w:rFonts w:ascii="Times New Roman" w:hAnsi="Times New Roman"/>
          <w:sz w:val="26"/>
          <w:szCs w:val="26"/>
        </w:rPr>
      </w:pPr>
      <w:r w:rsidRPr="0093719B">
        <w:rPr>
          <w:rFonts w:ascii="Times New Roman" w:hAnsi="Times New Roman"/>
          <w:sz w:val="26"/>
          <w:szCs w:val="26"/>
        </w:rPr>
        <w:t>Профинансировано с начала строительства 87,18 млн. руб. при плане 86,89 млн. рублей. Ввод фонд</w:t>
      </w:r>
      <w:r w:rsidR="00B811B2">
        <w:rPr>
          <w:rFonts w:ascii="Times New Roman" w:hAnsi="Times New Roman"/>
          <w:sz w:val="26"/>
          <w:szCs w:val="26"/>
        </w:rPr>
        <w:t xml:space="preserve">ов составил 87,18 млн. рублей. </w:t>
      </w:r>
    </w:p>
    <w:p w:rsidR="00FF2776" w:rsidRPr="00B811B2" w:rsidRDefault="00FF2776" w:rsidP="00B811B2">
      <w:pPr>
        <w:spacing w:line="276" w:lineRule="auto"/>
        <w:ind w:firstLine="567"/>
        <w:jc w:val="both"/>
        <w:rPr>
          <w:sz w:val="26"/>
          <w:szCs w:val="26"/>
        </w:rPr>
      </w:pPr>
      <w:proofErr w:type="gramStart"/>
      <w:r w:rsidRPr="0093719B">
        <w:rPr>
          <w:sz w:val="26"/>
          <w:szCs w:val="26"/>
        </w:rPr>
        <w:t xml:space="preserve">Основная цель реализации данных проектов - повышение качества передаваемой электроэнергии и значительное снижение нормативных потерь в сетях по причине физического и морального износа существующих КТП и ЛЭП, в том числе в соответствии с государственной программой Ханты-Мансийского автономного округа - Югры «Развитие </w:t>
      </w:r>
      <w:proofErr w:type="spellStart"/>
      <w:r w:rsidRPr="0093719B">
        <w:rPr>
          <w:sz w:val="26"/>
          <w:szCs w:val="26"/>
        </w:rPr>
        <w:t>жилищно</w:t>
      </w:r>
      <w:proofErr w:type="spellEnd"/>
      <w:r w:rsidRPr="0093719B">
        <w:rPr>
          <w:sz w:val="26"/>
          <w:szCs w:val="26"/>
        </w:rPr>
        <w:t xml:space="preserve"> – коммунального комплекса и повышение энергетической эффективности в Ханты-Мансийском автономном округе - Югре на 2016 – 2020 годы, утвержденной П</w:t>
      </w:r>
      <w:r w:rsidR="00C509DC">
        <w:rPr>
          <w:sz w:val="26"/>
          <w:szCs w:val="26"/>
        </w:rPr>
        <w:t>остановлением П</w:t>
      </w:r>
      <w:r w:rsidRPr="0093719B">
        <w:rPr>
          <w:sz w:val="26"/>
          <w:szCs w:val="26"/>
        </w:rPr>
        <w:t>равительства Ханты-Мансийского автономного</w:t>
      </w:r>
      <w:proofErr w:type="gramEnd"/>
      <w:r w:rsidRPr="0093719B">
        <w:rPr>
          <w:sz w:val="26"/>
          <w:szCs w:val="26"/>
        </w:rPr>
        <w:t xml:space="preserve"> округа - Югры  от 9 октября 201</w:t>
      </w:r>
      <w:r w:rsidR="00B811B2">
        <w:rPr>
          <w:sz w:val="26"/>
          <w:szCs w:val="26"/>
        </w:rPr>
        <w:t>3 года №423-п.</w:t>
      </w:r>
    </w:p>
    <w:p w:rsidR="00FF2776" w:rsidRPr="00C509DC" w:rsidRDefault="00FF2776" w:rsidP="005D2FF2">
      <w:pPr>
        <w:spacing w:line="276" w:lineRule="auto"/>
        <w:jc w:val="both"/>
        <w:rPr>
          <w:b/>
          <w:sz w:val="26"/>
          <w:szCs w:val="26"/>
        </w:rPr>
      </w:pPr>
      <w:r w:rsidRPr="00C509DC">
        <w:rPr>
          <w:b/>
          <w:sz w:val="26"/>
          <w:szCs w:val="26"/>
        </w:rPr>
        <w:t>Децентрализованная зона</w:t>
      </w:r>
      <w:r w:rsidR="00EE55E5">
        <w:rPr>
          <w:b/>
          <w:sz w:val="26"/>
          <w:szCs w:val="26"/>
        </w:rPr>
        <w:t>.</w:t>
      </w:r>
    </w:p>
    <w:p w:rsidR="00FF2776" w:rsidRPr="0093719B" w:rsidRDefault="00FF2776" w:rsidP="005D2FF2">
      <w:pPr>
        <w:spacing w:line="276" w:lineRule="auto"/>
        <w:ind w:firstLine="567"/>
        <w:jc w:val="both"/>
        <w:rPr>
          <w:sz w:val="26"/>
          <w:szCs w:val="26"/>
        </w:rPr>
      </w:pPr>
      <w:r w:rsidRPr="0093719B">
        <w:rPr>
          <w:sz w:val="26"/>
          <w:szCs w:val="26"/>
        </w:rPr>
        <w:t xml:space="preserve">Инвестиционная программа АО «ЮРЭСК» на 2015-2017 годы по децентрализованной зоне утверждена приказом Департамента </w:t>
      </w:r>
      <w:proofErr w:type="spellStart"/>
      <w:r w:rsidRPr="0093719B">
        <w:rPr>
          <w:sz w:val="26"/>
          <w:szCs w:val="26"/>
        </w:rPr>
        <w:t>жилищно</w:t>
      </w:r>
      <w:proofErr w:type="spellEnd"/>
      <w:r w:rsidRPr="0093719B">
        <w:rPr>
          <w:sz w:val="26"/>
          <w:szCs w:val="26"/>
        </w:rPr>
        <w:t xml:space="preserve"> – коммунального комплекса и энергетики Ханты – Мансийского автономного округа - Югры от 19 мая 2</w:t>
      </w:r>
      <w:r w:rsidR="00B811B2">
        <w:rPr>
          <w:sz w:val="26"/>
          <w:szCs w:val="26"/>
        </w:rPr>
        <w:t>016 года</w:t>
      </w:r>
      <w:r w:rsidRPr="0093719B">
        <w:rPr>
          <w:sz w:val="26"/>
          <w:szCs w:val="26"/>
        </w:rPr>
        <w:t xml:space="preserve"> № 54-П.</w:t>
      </w:r>
    </w:p>
    <w:p w:rsidR="00FF2776" w:rsidRPr="0093719B" w:rsidRDefault="00FF2776" w:rsidP="005D2FF2">
      <w:pPr>
        <w:spacing w:line="276" w:lineRule="auto"/>
        <w:ind w:firstLine="567"/>
        <w:jc w:val="both"/>
        <w:rPr>
          <w:sz w:val="26"/>
          <w:szCs w:val="26"/>
        </w:rPr>
      </w:pPr>
      <w:r w:rsidRPr="0093719B">
        <w:rPr>
          <w:sz w:val="26"/>
          <w:szCs w:val="26"/>
        </w:rPr>
        <w:t>План финансирования инвестиционной программы АО «ЮРЭСК» на 2016 год по децентрализованной зоне был сформирован в объеме 12,63 млн. рублей. Фактический объем финансирования капитальных вложений с учетом объектов по обеспечению технологического присоединения потребителей составил 10,81 млн. рублей, в том числе:</w:t>
      </w:r>
    </w:p>
    <w:p w:rsidR="00FF2776" w:rsidRPr="0093719B" w:rsidRDefault="00FF2776" w:rsidP="005D2FF2">
      <w:pPr>
        <w:spacing w:line="276" w:lineRule="auto"/>
        <w:ind w:firstLine="567"/>
        <w:jc w:val="both"/>
        <w:rPr>
          <w:sz w:val="26"/>
          <w:szCs w:val="26"/>
        </w:rPr>
      </w:pPr>
      <w:r w:rsidRPr="0093719B">
        <w:rPr>
          <w:sz w:val="26"/>
          <w:szCs w:val="26"/>
        </w:rPr>
        <w:t>- по техническому перевооружению и реконструкции фактический объем финансирования составил 1,12 млн. рублей или 10,35 % от общего объема финансирования;</w:t>
      </w:r>
    </w:p>
    <w:p w:rsidR="00FF2776" w:rsidRPr="0093719B" w:rsidRDefault="00FF2776" w:rsidP="005D2FF2">
      <w:pPr>
        <w:spacing w:line="276" w:lineRule="auto"/>
        <w:ind w:firstLine="567"/>
        <w:jc w:val="both"/>
        <w:rPr>
          <w:sz w:val="26"/>
          <w:szCs w:val="26"/>
        </w:rPr>
      </w:pPr>
      <w:r w:rsidRPr="0093719B">
        <w:rPr>
          <w:sz w:val="26"/>
          <w:szCs w:val="26"/>
        </w:rPr>
        <w:t>- по новому строительству и расширению фактический объем финансирования составил 9,69 млн. рублей или 89,65 % от общего объема финансирования.</w:t>
      </w:r>
    </w:p>
    <w:p w:rsidR="00FF2776" w:rsidRDefault="00FF2776" w:rsidP="005D2FF2">
      <w:pPr>
        <w:spacing w:line="276" w:lineRule="auto"/>
      </w:pPr>
    </w:p>
    <w:p w:rsidR="00DA7AC8" w:rsidRDefault="00DA7AC8">
      <w:pPr>
        <w:suppressAutoHyphens w:val="0"/>
        <w:spacing w:line="24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DA7AC8" w:rsidRDefault="00FF2776" w:rsidP="00B811B2">
      <w:pPr>
        <w:spacing w:line="276" w:lineRule="auto"/>
        <w:jc w:val="center"/>
        <w:rPr>
          <w:b/>
          <w:sz w:val="26"/>
          <w:szCs w:val="26"/>
        </w:rPr>
      </w:pPr>
      <w:r w:rsidRPr="00B811B2">
        <w:rPr>
          <w:b/>
          <w:sz w:val="26"/>
          <w:szCs w:val="26"/>
        </w:rPr>
        <w:lastRenderedPageBreak/>
        <w:t>Направление и структура капитальных вложений</w:t>
      </w:r>
      <w:r w:rsidR="00DA7AC8">
        <w:rPr>
          <w:b/>
          <w:sz w:val="26"/>
          <w:szCs w:val="26"/>
        </w:rPr>
        <w:t xml:space="preserve"> </w:t>
      </w:r>
      <w:r w:rsidRPr="00B811B2">
        <w:rPr>
          <w:b/>
          <w:sz w:val="26"/>
          <w:szCs w:val="26"/>
        </w:rPr>
        <w:t>(децентрализованная зона)</w:t>
      </w:r>
      <w:r w:rsidR="00C509DC">
        <w:rPr>
          <w:b/>
          <w:sz w:val="26"/>
          <w:szCs w:val="26"/>
        </w:rPr>
        <w:t>.</w:t>
      </w:r>
      <w:r w:rsidR="00DA7AC8" w:rsidRPr="00DA7AC8">
        <w:rPr>
          <w:b/>
          <w:sz w:val="26"/>
          <w:szCs w:val="26"/>
        </w:rPr>
        <w:t xml:space="preserve"> </w:t>
      </w:r>
    </w:p>
    <w:p w:rsidR="00FF2776" w:rsidRPr="00B811B2" w:rsidRDefault="00DA7AC8" w:rsidP="00DA7AC8">
      <w:pPr>
        <w:spacing w:line="276" w:lineRule="auto"/>
        <w:jc w:val="right"/>
        <w:rPr>
          <w:b/>
          <w:sz w:val="26"/>
          <w:szCs w:val="26"/>
        </w:rPr>
      </w:pPr>
      <w:r w:rsidRPr="00B811B2">
        <w:rPr>
          <w:b/>
          <w:sz w:val="26"/>
          <w:szCs w:val="26"/>
        </w:rPr>
        <w:t>Таблица 24.</w:t>
      </w:r>
    </w:p>
    <w:tbl>
      <w:tblPr>
        <w:tblW w:w="1022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14"/>
        <w:gridCol w:w="1134"/>
        <w:gridCol w:w="1134"/>
        <w:gridCol w:w="1212"/>
        <w:gridCol w:w="1340"/>
        <w:gridCol w:w="849"/>
        <w:gridCol w:w="788"/>
        <w:gridCol w:w="851"/>
      </w:tblGrid>
      <w:tr w:rsidR="00FF2776" w:rsidRPr="003B24CA" w:rsidTr="00FF2776">
        <w:trPr>
          <w:trHeight w:val="300"/>
        </w:trPr>
        <w:tc>
          <w:tcPr>
            <w:tcW w:w="2914" w:type="dxa"/>
            <w:vMerge w:val="restart"/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Инвестиции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Финансирование</w:t>
            </w:r>
          </w:p>
        </w:tc>
        <w:tc>
          <w:tcPr>
            <w:tcW w:w="1212" w:type="dxa"/>
            <w:vMerge w:val="restart"/>
            <w:shd w:val="clear" w:color="auto" w:fill="auto"/>
            <w:vAlign w:val="center"/>
            <w:hideMark/>
          </w:tcPr>
          <w:p w:rsidR="00524EF7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 xml:space="preserve">% </w:t>
            </w:r>
            <w:proofErr w:type="spellStart"/>
            <w:r w:rsidRPr="0093719B">
              <w:rPr>
                <w:b/>
                <w:bCs/>
                <w:color w:val="000000"/>
              </w:rPr>
              <w:t>выпол</w:t>
            </w:r>
            <w:proofErr w:type="spellEnd"/>
            <w:r w:rsidR="00524EF7">
              <w:rPr>
                <w:b/>
                <w:bCs/>
                <w:color w:val="000000"/>
              </w:rPr>
              <w:t>-</w:t>
            </w:r>
          </w:p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нения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Освоение, млн. руб.</w:t>
            </w:r>
          </w:p>
        </w:tc>
        <w:tc>
          <w:tcPr>
            <w:tcW w:w="2488" w:type="dxa"/>
            <w:gridSpan w:val="3"/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Ввод</w:t>
            </w:r>
          </w:p>
        </w:tc>
      </w:tr>
      <w:tr w:rsidR="00FF2776" w:rsidRPr="003B24CA" w:rsidTr="00FF2776">
        <w:trPr>
          <w:trHeight w:val="510"/>
        </w:trPr>
        <w:tc>
          <w:tcPr>
            <w:tcW w:w="2914" w:type="dxa"/>
            <w:vMerge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План, млн. руб.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Факт, млн. руб.</w:t>
            </w:r>
          </w:p>
        </w:tc>
        <w:tc>
          <w:tcPr>
            <w:tcW w:w="1212" w:type="dxa"/>
            <w:vMerge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1340" w:type="dxa"/>
            <w:vMerge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b/>
                <w:bCs/>
                <w:color w:val="000000"/>
              </w:rPr>
            </w:pP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млн. руб.</w:t>
            </w:r>
          </w:p>
        </w:tc>
        <w:tc>
          <w:tcPr>
            <w:tcW w:w="788" w:type="dxa"/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км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МВА</w:t>
            </w:r>
          </w:p>
        </w:tc>
      </w:tr>
      <w:tr w:rsidR="00FF2776" w:rsidRPr="003B24CA" w:rsidTr="00FF2776">
        <w:trPr>
          <w:trHeight w:val="510"/>
        </w:trPr>
        <w:tc>
          <w:tcPr>
            <w:tcW w:w="2914" w:type="dxa"/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Техническое перевооружение и реконструкция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2,85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1,12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-60,70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3,54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3,54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0,80</w:t>
            </w:r>
          </w:p>
        </w:tc>
      </w:tr>
      <w:tr w:rsidR="00FF2776" w:rsidRPr="003B24CA" w:rsidTr="00FF2776">
        <w:trPr>
          <w:trHeight w:val="300"/>
        </w:trPr>
        <w:tc>
          <w:tcPr>
            <w:tcW w:w="2914" w:type="dxa"/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color w:val="000000"/>
              </w:rPr>
            </w:pPr>
            <w:r w:rsidRPr="0093719B">
              <w:rPr>
                <w:color w:val="000000"/>
              </w:rPr>
              <w:t>Ханты-Мансийский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93719B">
              <w:rPr>
                <w:bCs/>
                <w:color w:val="000000"/>
              </w:rPr>
              <w:t>2,85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93719B">
              <w:rPr>
                <w:bCs/>
                <w:color w:val="000000"/>
              </w:rPr>
              <w:t>1,12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93719B">
              <w:rPr>
                <w:bCs/>
                <w:color w:val="000000"/>
              </w:rPr>
              <w:t>-60,70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93719B">
              <w:rPr>
                <w:bCs/>
                <w:color w:val="000000"/>
              </w:rPr>
              <w:t>3,54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93719B">
              <w:rPr>
                <w:bCs/>
                <w:color w:val="000000"/>
              </w:rPr>
              <w:t>3,54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93719B">
              <w:rPr>
                <w:bCs/>
                <w:color w:val="00000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Cs/>
                <w:color w:val="000000"/>
              </w:rPr>
            </w:pPr>
            <w:r w:rsidRPr="0093719B">
              <w:rPr>
                <w:bCs/>
                <w:color w:val="000000"/>
              </w:rPr>
              <w:t>0,80</w:t>
            </w:r>
          </w:p>
        </w:tc>
      </w:tr>
      <w:tr w:rsidR="00FF2776" w:rsidRPr="003B24CA" w:rsidTr="00FF2776">
        <w:trPr>
          <w:trHeight w:val="300"/>
        </w:trPr>
        <w:tc>
          <w:tcPr>
            <w:tcW w:w="2914" w:type="dxa"/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Новое строительство и расширение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9,79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9,69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-0,94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9,46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10,42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2,16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1,28</w:t>
            </w:r>
          </w:p>
        </w:tc>
      </w:tr>
      <w:tr w:rsidR="00FF2776" w:rsidRPr="003B24CA" w:rsidTr="00FF2776">
        <w:trPr>
          <w:trHeight w:val="300"/>
        </w:trPr>
        <w:tc>
          <w:tcPr>
            <w:tcW w:w="2914" w:type="dxa"/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color w:val="000000"/>
              </w:rPr>
            </w:pPr>
            <w:r w:rsidRPr="0093719B">
              <w:rPr>
                <w:color w:val="000000"/>
              </w:rPr>
              <w:t>Березовский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0,87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0,68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-21,68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-0,01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</w:t>
            </w:r>
          </w:p>
        </w:tc>
      </w:tr>
      <w:tr w:rsidR="00FF2776" w:rsidRPr="003B24CA" w:rsidTr="00FF2776">
        <w:trPr>
          <w:trHeight w:val="300"/>
        </w:trPr>
        <w:tc>
          <w:tcPr>
            <w:tcW w:w="2914" w:type="dxa"/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color w:val="000000"/>
              </w:rPr>
            </w:pPr>
            <w:r w:rsidRPr="0093719B">
              <w:rPr>
                <w:color w:val="000000"/>
              </w:rPr>
              <w:t>Белоярский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0,23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0,32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41,65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0,32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0,32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0,20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</w:t>
            </w:r>
          </w:p>
        </w:tc>
      </w:tr>
      <w:tr w:rsidR="00FF2776" w:rsidRPr="003B24CA" w:rsidTr="00FF2776">
        <w:trPr>
          <w:trHeight w:val="300"/>
        </w:trPr>
        <w:tc>
          <w:tcPr>
            <w:tcW w:w="2914" w:type="dxa"/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color w:val="000000"/>
              </w:rPr>
            </w:pPr>
            <w:r w:rsidRPr="0093719B">
              <w:rPr>
                <w:color w:val="000000"/>
              </w:rPr>
              <w:t>Ханты-Мансийский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8,69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7,93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-8,72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8,38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9,34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1,91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1,28</w:t>
            </w:r>
          </w:p>
        </w:tc>
      </w:tr>
      <w:tr w:rsidR="00FF2776" w:rsidRPr="003B24CA" w:rsidTr="00FF2776">
        <w:trPr>
          <w:trHeight w:val="300"/>
        </w:trPr>
        <w:tc>
          <w:tcPr>
            <w:tcW w:w="2914" w:type="dxa"/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rPr>
                <w:color w:val="000000"/>
              </w:rPr>
            </w:pPr>
            <w:r w:rsidRPr="0093719B">
              <w:rPr>
                <w:color w:val="000000"/>
              </w:rPr>
              <w:t>Октябрьский район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0,76</w:t>
            </w:r>
          </w:p>
        </w:tc>
        <w:tc>
          <w:tcPr>
            <w:tcW w:w="1212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0,76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0,76</w:t>
            </w:r>
          </w:p>
        </w:tc>
        <w:tc>
          <w:tcPr>
            <w:tcW w:w="788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0,06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color w:val="000000"/>
              </w:rPr>
            </w:pPr>
            <w:r w:rsidRPr="0093719B">
              <w:rPr>
                <w:color w:val="000000"/>
              </w:rPr>
              <w:t>-</w:t>
            </w:r>
          </w:p>
        </w:tc>
      </w:tr>
      <w:tr w:rsidR="00FF2776" w:rsidRPr="003B24CA" w:rsidTr="00FF2776">
        <w:trPr>
          <w:trHeight w:val="300"/>
        </w:trPr>
        <w:tc>
          <w:tcPr>
            <w:tcW w:w="2914" w:type="dxa"/>
            <w:shd w:val="clear" w:color="auto" w:fill="auto"/>
            <w:vAlign w:val="center"/>
            <w:hideMark/>
          </w:tcPr>
          <w:p w:rsidR="00FF2776" w:rsidRPr="0093719B" w:rsidRDefault="00FF2776" w:rsidP="005D2FF2">
            <w:pPr>
              <w:spacing w:line="276" w:lineRule="auto"/>
              <w:jc w:val="both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12,63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10,81</w:t>
            </w:r>
          </w:p>
        </w:tc>
        <w:tc>
          <w:tcPr>
            <w:tcW w:w="1212" w:type="dxa"/>
            <w:shd w:val="clear" w:color="auto" w:fill="auto"/>
            <w:noWrap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-14,41</w:t>
            </w:r>
          </w:p>
        </w:tc>
        <w:tc>
          <w:tcPr>
            <w:tcW w:w="1340" w:type="dxa"/>
            <w:shd w:val="clear" w:color="auto" w:fill="auto"/>
            <w:noWrap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13,00</w:t>
            </w:r>
          </w:p>
        </w:tc>
        <w:tc>
          <w:tcPr>
            <w:tcW w:w="849" w:type="dxa"/>
            <w:shd w:val="clear" w:color="auto" w:fill="auto"/>
            <w:noWrap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13,97</w:t>
            </w:r>
          </w:p>
        </w:tc>
        <w:tc>
          <w:tcPr>
            <w:tcW w:w="788" w:type="dxa"/>
            <w:shd w:val="clear" w:color="auto" w:fill="auto"/>
            <w:noWrap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2,16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:rsidR="00FF2776" w:rsidRPr="0093719B" w:rsidRDefault="00FF2776" w:rsidP="005D2FF2">
            <w:pPr>
              <w:spacing w:line="276" w:lineRule="auto"/>
              <w:jc w:val="center"/>
              <w:rPr>
                <w:b/>
                <w:bCs/>
                <w:color w:val="000000"/>
              </w:rPr>
            </w:pPr>
            <w:r w:rsidRPr="0093719B">
              <w:rPr>
                <w:b/>
                <w:bCs/>
                <w:color w:val="000000"/>
              </w:rPr>
              <w:t>2,08</w:t>
            </w:r>
          </w:p>
        </w:tc>
      </w:tr>
    </w:tbl>
    <w:p w:rsidR="00FF2776" w:rsidRDefault="00FF2776" w:rsidP="005D2FF2">
      <w:pPr>
        <w:spacing w:line="276" w:lineRule="auto"/>
        <w:jc w:val="center"/>
        <w:rPr>
          <w:noProof/>
        </w:rPr>
      </w:pPr>
    </w:p>
    <w:p w:rsidR="00524EF7" w:rsidRPr="00B811B2" w:rsidRDefault="00524EF7" w:rsidP="00524EF7">
      <w:pPr>
        <w:spacing w:line="276" w:lineRule="auto"/>
        <w:jc w:val="center"/>
        <w:rPr>
          <w:b/>
          <w:sz w:val="26"/>
          <w:szCs w:val="26"/>
        </w:rPr>
      </w:pPr>
      <w:r w:rsidRPr="00B811B2">
        <w:rPr>
          <w:b/>
          <w:sz w:val="26"/>
          <w:szCs w:val="26"/>
        </w:rPr>
        <w:t xml:space="preserve">Выполнение инвестиционной программы АО «ЮРЭСК» в 2016 году </w:t>
      </w:r>
    </w:p>
    <w:p w:rsidR="00524EF7" w:rsidRPr="00B811B2" w:rsidRDefault="00524EF7" w:rsidP="00524EF7">
      <w:pPr>
        <w:spacing w:line="276" w:lineRule="auto"/>
        <w:jc w:val="center"/>
        <w:rPr>
          <w:b/>
          <w:sz w:val="26"/>
          <w:szCs w:val="26"/>
        </w:rPr>
      </w:pPr>
      <w:r w:rsidRPr="00B811B2">
        <w:rPr>
          <w:b/>
          <w:sz w:val="26"/>
          <w:szCs w:val="26"/>
        </w:rPr>
        <w:t>(децентрализованная зона), млн. рублей</w:t>
      </w:r>
      <w:r>
        <w:rPr>
          <w:b/>
          <w:sz w:val="26"/>
          <w:szCs w:val="26"/>
        </w:rPr>
        <w:t>.</w:t>
      </w:r>
    </w:p>
    <w:p w:rsidR="00FF2776" w:rsidRDefault="00524EF7" w:rsidP="00524EF7">
      <w:pPr>
        <w:spacing w:line="276" w:lineRule="auto"/>
        <w:jc w:val="right"/>
        <w:rPr>
          <w:noProof/>
        </w:rPr>
      </w:pPr>
      <w:r w:rsidRPr="00B811B2">
        <w:rPr>
          <w:b/>
          <w:sz w:val="26"/>
          <w:szCs w:val="26"/>
        </w:rPr>
        <w:t>Рис. 3.</w:t>
      </w:r>
    </w:p>
    <w:p w:rsidR="00FF2776" w:rsidRDefault="002979AF" w:rsidP="005D2FF2">
      <w:pPr>
        <w:spacing w:line="276" w:lineRule="auto"/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 wp14:anchorId="614761A9" wp14:editId="0A7A80CA">
            <wp:extent cx="5680710" cy="4213860"/>
            <wp:effectExtent l="0" t="0" r="15240" b="15240"/>
            <wp:docPr id="16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FF2776" w:rsidRDefault="00FF2776" w:rsidP="005D2FF2">
      <w:pPr>
        <w:spacing w:line="276" w:lineRule="auto"/>
        <w:jc w:val="center"/>
        <w:rPr>
          <w:b/>
        </w:rPr>
      </w:pPr>
    </w:p>
    <w:p w:rsidR="00FF2776" w:rsidRDefault="00FF2776" w:rsidP="005D2FF2">
      <w:pPr>
        <w:spacing w:line="276" w:lineRule="auto"/>
        <w:jc w:val="center"/>
        <w:rPr>
          <w:b/>
        </w:rPr>
      </w:pPr>
    </w:p>
    <w:p w:rsidR="00524EF7" w:rsidRDefault="00524EF7" w:rsidP="005D2FF2">
      <w:pPr>
        <w:spacing w:line="276" w:lineRule="auto"/>
        <w:jc w:val="center"/>
        <w:rPr>
          <w:b/>
        </w:rPr>
      </w:pPr>
    </w:p>
    <w:p w:rsidR="00FF2776" w:rsidRDefault="00524EF7" w:rsidP="00524EF7">
      <w:pPr>
        <w:spacing w:line="276" w:lineRule="auto"/>
        <w:jc w:val="center"/>
        <w:rPr>
          <w:b/>
          <w:sz w:val="26"/>
          <w:szCs w:val="26"/>
        </w:rPr>
      </w:pPr>
      <w:r w:rsidRPr="00B811B2">
        <w:rPr>
          <w:b/>
          <w:sz w:val="26"/>
          <w:szCs w:val="26"/>
        </w:rPr>
        <w:lastRenderedPageBreak/>
        <w:t>Структура капитальных вложений АО «ЮРЭСК» в 2016 год</w:t>
      </w:r>
      <w:r>
        <w:rPr>
          <w:b/>
          <w:sz w:val="26"/>
          <w:szCs w:val="26"/>
        </w:rPr>
        <w:t xml:space="preserve">у </w:t>
      </w:r>
      <w:r>
        <w:rPr>
          <w:b/>
          <w:sz w:val="26"/>
          <w:szCs w:val="26"/>
        </w:rPr>
        <w:br/>
        <w:t>(децентрализованная зона), %.</w:t>
      </w:r>
    </w:p>
    <w:p w:rsidR="00524EF7" w:rsidRPr="00524EF7" w:rsidRDefault="00524EF7" w:rsidP="00524EF7">
      <w:pPr>
        <w:spacing w:line="276" w:lineRule="auto"/>
        <w:jc w:val="right"/>
        <w:rPr>
          <w:b/>
          <w:sz w:val="26"/>
          <w:szCs w:val="26"/>
        </w:rPr>
      </w:pPr>
      <w:r w:rsidRPr="00B811B2">
        <w:rPr>
          <w:b/>
          <w:sz w:val="26"/>
          <w:szCs w:val="26"/>
        </w:rPr>
        <w:t>Рис. 4.</w:t>
      </w:r>
    </w:p>
    <w:p w:rsidR="00FF2776" w:rsidRDefault="002979AF" w:rsidP="005D2FF2">
      <w:pPr>
        <w:spacing w:line="276" w:lineRule="auto"/>
        <w:jc w:val="center"/>
      </w:pPr>
      <w:r>
        <w:rPr>
          <w:noProof/>
          <w:lang w:eastAsia="ru-RU"/>
        </w:rPr>
        <w:drawing>
          <wp:inline distT="0" distB="0" distL="0" distR="0" wp14:anchorId="18AB8A8B" wp14:editId="07EEC314">
            <wp:extent cx="5941695" cy="4143375"/>
            <wp:effectExtent l="0" t="0" r="20955" b="9525"/>
            <wp:docPr id="15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FF2776" w:rsidRDefault="00FF2776" w:rsidP="005D2FF2">
      <w:pPr>
        <w:spacing w:line="276" w:lineRule="auto"/>
        <w:jc w:val="center"/>
      </w:pPr>
    </w:p>
    <w:p w:rsidR="00FF2776" w:rsidRPr="00B811B2" w:rsidRDefault="00FF2776" w:rsidP="005D2FF2">
      <w:pPr>
        <w:spacing w:line="276" w:lineRule="auto"/>
        <w:ind w:firstLine="851"/>
        <w:jc w:val="both"/>
        <w:rPr>
          <w:sz w:val="26"/>
          <w:szCs w:val="26"/>
        </w:rPr>
      </w:pPr>
    </w:p>
    <w:p w:rsidR="00FF2776" w:rsidRPr="00B811B2" w:rsidRDefault="00FF2776" w:rsidP="00B811B2">
      <w:pPr>
        <w:spacing w:line="276" w:lineRule="auto"/>
        <w:ind w:firstLine="709"/>
        <w:jc w:val="both"/>
        <w:rPr>
          <w:sz w:val="26"/>
          <w:szCs w:val="26"/>
        </w:rPr>
      </w:pPr>
      <w:r w:rsidRPr="0093719B">
        <w:rPr>
          <w:sz w:val="26"/>
          <w:szCs w:val="26"/>
        </w:rPr>
        <w:t>Общий объем введенных в 2016 году основных фондов по децентрализованной зоне составил 13,97 млн. рублей, самым крупным из которых</w:t>
      </w:r>
      <w:r w:rsidRPr="0093719B">
        <w:rPr>
          <w:rFonts w:eastAsia="PFSquareSansPro-Regular"/>
          <w:sz w:val="26"/>
          <w:szCs w:val="26"/>
        </w:rPr>
        <w:t xml:space="preserve"> является:</w:t>
      </w:r>
    </w:p>
    <w:p w:rsidR="00FF2776" w:rsidRPr="00524EF7" w:rsidRDefault="00FF2776" w:rsidP="005D2FF2">
      <w:pPr>
        <w:pStyle w:val="afb"/>
        <w:spacing w:line="276" w:lineRule="auto"/>
        <w:rPr>
          <w:rFonts w:ascii="Times New Roman" w:hAnsi="Times New Roman"/>
          <w:b/>
          <w:sz w:val="26"/>
          <w:szCs w:val="26"/>
        </w:rPr>
      </w:pPr>
      <w:r w:rsidRPr="00524EF7">
        <w:rPr>
          <w:rFonts w:ascii="Times New Roman" w:hAnsi="Times New Roman"/>
          <w:b/>
          <w:sz w:val="26"/>
          <w:szCs w:val="26"/>
        </w:rPr>
        <w:t xml:space="preserve">КТП 0,4/10 </w:t>
      </w:r>
      <w:proofErr w:type="spellStart"/>
      <w:r w:rsidRPr="00524EF7">
        <w:rPr>
          <w:rFonts w:ascii="Times New Roman" w:hAnsi="Times New Roman"/>
          <w:b/>
          <w:sz w:val="26"/>
          <w:szCs w:val="26"/>
        </w:rPr>
        <w:t>кВ</w:t>
      </w:r>
      <w:proofErr w:type="spellEnd"/>
      <w:r w:rsidRPr="00524EF7">
        <w:rPr>
          <w:rFonts w:ascii="Times New Roman" w:hAnsi="Times New Roman"/>
          <w:b/>
          <w:sz w:val="26"/>
          <w:szCs w:val="26"/>
        </w:rPr>
        <w:t xml:space="preserve"> в д. </w:t>
      </w:r>
      <w:proofErr w:type="spellStart"/>
      <w:r w:rsidRPr="00524EF7">
        <w:rPr>
          <w:rFonts w:ascii="Times New Roman" w:hAnsi="Times New Roman"/>
          <w:b/>
          <w:sz w:val="26"/>
          <w:szCs w:val="26"/>
        </w:rPr>
        <w:t>Согом</w:t>
      </w:r>
      <w:proofErr w:type="spellEnd"/>
      <w:r w:rsidRPr="00524EF7">
        <w:rPr>
          <w:rFonts w:ascii="Times New Roman" w:hAnsi="Times New Roman"/>
          <w:b/>
          <w:sz w:val="26"/>
          <w:szCs w:val="26"/>
        </w:rPr>
        <w:t xml:space="preserve"> Ханты-Мансийского района</w:t>
      </w:r>
    </w:p>
    <w:p w:rsidR="00FF2776" w:rsidRPr="0093719B" w:rsidRDefault="00FF2776" w:rsidP="00B811B2">
      <w:pPr>
        <w:spacing w:line="276" w:lineRule="auto"/>
        <w:ind w:firstLine="709"/>
        <w:jc w:val="both"/>
        <w:rPr>
          <w:sz w:val="26"/>
          <w:szCs w:val="26"/>
        </w:rPr>
      </w:pPr>
      <w:r w:rsidRPr="0093719B">
        <w:rPr>
          <w:sz w:val="26"/>
          <w:szCs w:val="26"/>
        </w:rPr>
        <w:t>Сроки реализации проекта: 2014-2016 годы.</w:t>
      </w:r>
    </w:p>
    <w:p w:rsidR="00FF2776" w:rsidRPr="0093719B" w:rsidRDefault="00FF2776" w:rsidP="00B811B2">
      <w:pPr>
        <w:spacing w:line="276" w:lineRule="auto"/>
        <w:ind w:firstLine="709"/>
        <w:jc w:val="both"/>
        <w:rPr>
          <w:sz w:val="26"/>
          <w:szCs w:val="26"/>
        </w:rPr>
      </w:pPr>
      <w:r w:rsidRPr="0093719B">
        <w:rPr>
          <w:sz w:val="26"/>
          <w:szCs w:val="26"/>
        </w:rPr>
        <w:t>Вводимая мощность – 1,28 МВА.</w:t>
      </w:r>
    </w:p>
    <w:p w:rsidR="00FF2776" w:rsidRPr="0093719B" w:rsidRDefault="00FF2776" w:rsidP="00B811B2">
      <w:pPr>
        <w:spacing w:line="276" w:lineRule="auto"/>
        <w:ind w:firstLine="709"/>
        <w:jc w:val="both"/>
        <w:rPr>
          <w:sz w:val="26"/>
          <w:szCs w:val="26"/>
        </w:rPr>
      </w:pPr>
      <w:r w:rsidRPr="0093719B">
        <w:rPr>
          <w:sz w:val="26"/>
          <w:szCs w:val="26"/>
        </w:rPr>
        <w:t>Вводимая протяженность – 1,33 км.</w:t>
      </w:r>
    </w:p>
    <w:p w:rsidR="00FF2776" w:rsidRPr="0093719B" w:rsidRDefault="00FF2776" w:rsidP="00B811B2">
      <w:pPr>
        <w:spacing w:line="276" w:lineRule="auto"/>
        <w:ind w:firstLine="709"/>
        <w:jc w:val="both"/>
        <w:rPr>
          <w:sz w:val="26"/>
          <w:szCs w:val="26"/>
        </w:rPr>
      </w:pPr>
      <w:r w:rsidRPr="0093719B">
        <w:rPr>
          <w:sz w:val="26"/>
          <w:szCs w:val="26"/>
        </w:rPr>
        <w:t xml:space="preserve">Профинансировано с начала строительства 7,26 млн. рублей при плане 8,54 млн. рублей. Ввод фондов составил 7,26 млн. рублей. </w:t>
      </w:r>
    </w:p>
    <w:p w:rsidR="00FF2776" w:rsidRPr="0093719B" w:rsidRDefault="00FF2776" w:rsidP="00B811B2">
      <w:pPr>
        <w:spacing w:line="276" w:lineRule="auto"/>
        <w:ind w:firstLine="709"/>
        <w:jc w:val="both"/>
        <w:rPr>
          <w:sz w:val="26"/>
          <w:szCs w:val="26"/>
        </w:rPr>
      </w:pPr>
      <w:r w:rsidRPr="0093719B">
        <w:rPr>
          <w:sz w:val="26"/>
          <w:szCs w:val="26"/>
        </w:rPr>
        <w:t>Основная цель реализации данного проекта - обеспечение достаточной надежности электроснабжения потребителей, повышение качества передаваемой электроэнергии, снижение значительных нормативных потерь в сетях.</w:t>
      </w:r>
    </w:p>
    <w:p w:rsidR="00FF2776" w:rsidRPr="0093719B" w:rsidRDefault="00FF2776" w:rsidP="00B811B2">
      <w:pPr>
        <w:pStyle w:val="ac"/>
        <w:tabs>
          <w:tab w:val="left" w:pos="567"/>
          <w:tab w:val="left" w:pos="1134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93719B">
        <w:rPr>
          <w:sz w:val="26"/>
          <w:szCs w:val="26"/>
        </w:rPr>
        <w:t>С 1 ноября 2016 года АО «ЮРЭСК» прекратило осуществлять функции территориальной сетевой организации в децентрализованной зоне энергоснабжения,  в соответствии с Планом мероприятий ("дорожной картой") по передаче АО «Компания ЮГ» в децентрализованной зоне энергоснабжения Ханты-Мансийского автономного округа</w:t>
      </w:r>
      <w:r w:rsidR="00524EF7">
        <w:rPr>
          <w:sz w:val="26"/>
          <w:szCs w:val="26"/>
        </w:rPr>
        <w:t xml:space="preserve"> </w:t>
      </w:r>
      <w:r w:rsidRPr="0093719B">
        <w:rPr>
          <w:sz w:val="26"/>
          <w:szCs w:val="26"/>
        </w:rPr>
        <w:t>-</w:t>
      </w:r>
      <w:r w:rsidR="00524EF7">
        <w:rPr>
          <w:sz w:val="26"/>
          <w:szCs w:val="26"/>
        </w:rPr>
        <w:t xml:space="preserve"> </w:t>
      </w:r>
      <w:r w:rsidRPr="0093719B">
        <w:rPr>
          <w:sz w:val="26"/>
          <w:szCs w:val="26"/>
        </w:rPr>
        <w:t>Югры функций сетевой организации от АО «ЮРЭСК» и гарантирующего поставщика АО «ЮТЭК».</w:t>
      </w:r>
    </w:p>
    <w:p w:rsidR="00FF2776" w:rsidRDefault="00FF2776" w:rsidP="00B811B2">
      <w:pPr>
        <w:spacing w:line="276" w:lineRule="auto"/>
        <w:rPr>
          <w:b/>
          <w:caps/>
        </w:rPr>
      </w:pPr>
    </w:p>
    <w:p w:rsidR="003975AB" w:rsidRDefault="003975AB">
      <w:pPr>
        <w:suppressAutoHyphens w:val="0"/>
        <w:spacing w:line="240" w:lineRule="auto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br w:type="page"/>
      </w:r>
    </w:p>
    <w:p w:rsidR="00FF2776" w:rsidRPr="00524EF7" w:rsidRDefault="00FF2776" w:rsidP="00524EF7">
      <w:pPr>
        <w:spacing w:line="276" w:lineRule="auto"/>
        <w:jc w:val="center"/>
        <w:rPr>
          <w:caps/>
          <w:sz w:val="26"/>
          <w:szCs w:val="26"/>
        </w:rPr>
      </w:pPr>
      <w:r w:rsidRPr="0093719B">
        <w:rPr>
          <w:b/>
          <w:caps/>
          <w:sz w:val="26"/>
          <w:szCs w:val="26"/>
        </w:rPr>
        <w:lastRenderedPageBreak/>
        <w:t>Долгосрочная инвестиционная программа</w:t>
      </w:r>
      <w:r w:rsidRPr="0093719B">
        <w:rPr>
          <w:b/>
          <w:caps/>
          <w:sz w:val="26"/>
          <w:szCs w:val="26"/>
        </w:rPr>
        <w:br/>
        <w:t>по централизованной зоне</w:t>
      </w:r>
      <w:r w:rsidR="00524EF7">
        <w:rPr>
          <w:b/>
          <w:caps/>
          <w:sz w:val="26"/>
          <w:szCs w:val="26"/>
        </w:rPr>
        <w:t>.</w:t>
      </w:r>
    </w:p>
    <w:p w:rsidR="00FF2776" w:rsidRPr="0093719B" w:rsidRDefault="00FF2776" w:rsidP="00B811B2">
      <w:pPr>
        <w:spacing w:line="276" w:lineRule="auto"/>
        <w:ind w:firstLine="709"/>
        <w:jc w:val="both"/>
        <w:rPr>
          <w:sz w:val="26"/>
          <w:szCs w:val="26"/>
        </w:rPr>
      </w:pPr>
      <w:r w:rsidRPr="0093719B">
        <w:rPr>
          <w:sz w:val="26"/>
          <w:szCs w:val="26"/>
        </w:rPr>
        <w:t xml:space="preserve">В перспективах реализации долгосрочной инвестиционной программы – проведение масштабных мероприятий по восстановлению, реконструкции и развитию объектов электросетевого хозяйства различных территориальных образований Ханты-Мансийского автономного округа – Югры. Комплексная реализация инвестиционных проектов поспособствует повышению энергетической эффективности, надежности работы сетей электроснабжения и экологической безопасности </w:t>
      </w:r>
      <w:proofErr w:type="gramStart"/>
      <w:r w:rsidRPr="0093719B">
        <w:rPr>
          <w:sz w:val="26"/>
          <w:szCs w:val="26"/>
        </w:rPr>
        <w:t>благодаря</w:t>
      </w:r>
      <w:proofErr w:type="gramEnd"/>
      <w:r w:rsidRPr="0093719B">
        <w:rPr>
          <w:sz w:val="26"/>
          <w:szCs w:val="26"/>
        </w:rPr>
        <w:t>:</w:t>
      </w:r>
    </w:p>
    <w:p w:rsidR="00FF2776" w:rsidRPr="0093719B" w:rsidRDefault="00FF2776" w:rsidP="00B811B2">
      <w:pPr>
        <w:spacing w:line="276" w:lineRule="auto"/>
        <w:ind w:firstLine="709"/>
        <w:jc w:val="both"/>
        <w:rPr>
          <w:sz w:val="26"/>
          <w:szCs w:val="26"/>
        </w:rPr>
      </w:pPr>
      <w:r w:rsidRPr="0093719B">
        <w:rPr>
          <w:sz w:val="26"/>
          <w:szCs w:val="26"/>
        </w:rPr>
        <w:t>- строительству новых электрических сетей с большей пропускной способностью, что позволит повысить доступность потребителей к электрическим сетям и сократить время необходимое для выполнения мероприятий по технологическому присоединению;</w:t>
      </w:r>
    </w:p>
    <w:p w:rsidR="00FF2776" w:rsidRPr="0093719B" w:rsidRDefault="00FF2776" w:rsidP="00B811B2">
      <w:pPr>
        <w:spacing w:line="276" w:lineRule="auto"/>
        <w:ind w:firstLine="709"/>
        <w:jc w:val="both"/>
        <w:rPr>
          <w:sz w:val="26"/>
          <w:szCs w:val="26"/>
        </w:rPr>
      </w:pPr>
      <w:r w:rsidRPr="0093719B">
        <w:rPr>
          <w:sz w:val="26"/>
          <w:szCs w:val="26"/>
        </w:rPr>
        <w:t>- применению унифицированного электрооборудования на вновь построенных и реконструируемых объектах, что сокращает номенклатуру оборудования входящего в аварийный запас. Применение такого оборудования, повышает его ремонтопригодность, и сокращает сроки выполнения плановых и аварийных работ в электрических сетях. Результатом данных мероприятий является сокращение простоя оборудования связанное с необходимостью выполнения на нем плановых и аварийных работ;</w:t>
      </w:r>
    </w:p>
    <w:p w:rsidR="00FF2776" w:rsidRPr="0093719B" w:rsidRDefault="00FF2776" w:rsidP="00B811B2">
      <w:pPr>
        <w:spacing w:line="276" w:lineRule="auto"/>
        <w:ind w:firstLine="709"/>
        <w:jc w:val="both"/>
        <w:rPr>
          <w:sz w:val="26"/>
          <w:szCs w:val="26"/>
        </w:rPr>
      </w:pPr>
      <w:r w:rsidRPr="0093719B">
        <w:rPr>
          <w:sz w:val="26"/>
          <w:szCs w:val="26"/>
        </w:rPr>
        <w:t xml:space="preserve">- замене существующего маслонаполненного оборудования (вместо масло-пропитанных кабелей применение кабелей с изоляцией из сшитого полиэтилена, вместо масляных выключателей применение вакуумных и </w:t>
      </w:r>
      <w:proofErr w:type="spellStart"/>
      <w:r w:rsidRPr="0093719B">
        <w:rPr>
          <w:sz w:val="26"/>
          <w:szCs w:val="26"/>
        </w:rPr>
        <w:t>элегазовых</w:t>
      </w:r>
      <w:proofErr w:type="spellEnd"/>
      <w:r w:rsidRPr="0093719B">
        <w:rPr>
          <w:sz w:val="26"/>
          <w:szCs w:val="26"/>
        </w:rPr>
        <w:t xml:space="preserve"> выключателей, вместо силовых трансформаторов типа ТМ применение герметичных трансформаторов типа ТМГ), способствующей сокращению вредных выбросов в окружающую среду, а также снижение потерь в среднем на 25%;</w:t>
      </w:r>
    </w:p>
    <w:p w:rsidR="00FF2776" w:rsidRPr="0093719B" w:rsidRDefault="00FF2776" w:rsidP="00B811B2">
      <w:pPr>
        <w:spacing w:line="276" w:lineRule="auto"/>
        <w:ind w:firstLine="709"/>
        <w:jc w:val="both"/>
        <w:rPr>
          <w:sz w:val="26"/>
          <w:szCs w:val="26"/>
        </w:rPr>
      </w:pPr>
      <w:r w:rsidRPr="0093719B">
        <w:rPr>
          <w:sz w:val="26"/>
          <w:szCs w:val="26"/>
        </w:rPr>
        <w:t>- внедрению системы АИИС КУЭ 3-го уровня, что позволяет отслеживать показатели электрической сети у конечного потребителя и оперативно принимать меры, как к устранению аварийных ситуаций, так и для обеспечения надежного и качественного электроснабжения потребителей. При возникновении необходимости ввода ограничений по потреблению электрической энергии система АИИС КУЭ позволяет дистанционно вести ограничение потребления до установленной величины без необходимости по</w:t>
      </w:r>
      <w:r w:rsidR="00B811B2">
        <w:rPr>
          <w:sz w:val="26"/>
          <w:szCs w:val="26"/>
        </w:rPr>
        <w:t xml:space="preserve">лного отключения потребителей. </w:t>
      </w:r>
    </w:p>
    <w:p w:rsidR="00FF2776" w:rsidRPr="0093719B" w:rsidRDefault="00FF2776" w:rsidP="00B811B2">
      <w:pPr>
        <w:spacing w:line="276" w:lineRule="auto"/>
        <w:ind w:firstLine="709"/>
        <w:jc w:val="both"/>
        <w:rPr>
          <w:sz w:val="26"/>
          <w:szCs w:val="26"/>
        </w:rPr>
      </w:pPr>
      <w:r w:rsidRPr="0093719B">
        <w:rPr>
          <w:sz w:val="26"/>
          <w:szCs w:val="26"/>
        </w:rPr>
        <w:t>Все вышеуказанное позволяет повысить надежность электроснабжени</w:t>
      </w:r>
      <w:r w:rsidR="00B811B2">
        <w:rPr>
          <w:sz w:val="26"/>
          <w:szCs w:val="26"/>
        </w:rPr>
        <w:t>я и качество оказываемых услуг.</w:t>
      </w:r>
    </w:p>
    <w:p w:rsidR="00FF2776" w:rsidRPr="0093719B" w:rsidRDefault="00FF2776" w:rsidP="00FF2776">
      <w:pPr>
        <w:spacing w:line="276" w:lineRule="auto"/>
        <w:ind w:firstLine="709"/>
        <w:jc w:val="both"/>
        <w:rPr>
          <w:sz w:val="26"/>
          <w:szCs w:val="26"/>
        </w:rPr>
      </w:pPr>
      <w:r w:rsidRPr="0093719B">
        <w:rPr>
          <w:sz w:val="26"/>
          <w:szCs w:val="26"/>
        </w:rPr>
        <w:t>Общая сумма финансирования на 2013</w:t>
      </w:r>
      <w:r w:rsidRPr="0093719B">
        <w:rPr>
          <w:sz w:val="26"/>
          <w:szCs w:val="26"/>
        </w:rPr>
        <w:noBreakHyphen/>
        <w:t xml:space="preserve">2017 годы составит 7 498,01 млн. рублей. </w:t>
      </w:r>
    </w:p>
    <w:p w:rsidR="00FF2776" w:rsidRPr="0093719B" w:rsidRDefault="00FF2776" w:rsidP="00B811B2">
      <w:pPr>
        <w:spacing w:line="276" w:lineRule="auto"/>
        <w:ind w:firstLine="709"/>
        <w:jc w:val="both"/>
        <w:rPr>
          <w:sz w:val="26"/>
          <w:szCs w:val="26"/>
        </w:rPr>
      </w:pPr>
      <w:r w:rsidRPr="0093719B">
        <w:rPr>
          <w:sz w:val="26"/>
          <w:szCs w:val="26"/>
        </w:rPr>
        <w:t>В результате выполнения инвестиционной программы на 2013-2017 гг. будет профинансировано мероприятий по новому строительству, техническому перевооружению и реконструкции электросетевого хозяйства на общую сумму 4 956,37 млн. рублей, приобретено основных сре</w:t>
      </w:r>
      <w:proofErr w:type="gramStart"/>
      <w:r w:rsidRPr="0093719B">
        <w:rPr>
          <w:sz w:val="26"/>
          <w:szCs w:val="26"/>
        </w:rPr>
        <w:t>дств дл</w:t>
      </w:r>
      <w:proofErr w:type="gramEnd"/>
      <w:r w:rsidRPr="0093719B">
        <w:rPr>
          <w:sz w:val="26"/>
          <w:szCs w:val="26"/>
        </w:rPr>
        <w:t xml:space="preserve">я обслуживания электросетевого комплекса </w:t>
      </w:r>
      <w:r w:rsidR="00B811B2">
        <w:rPr>
          <w:sz w:val="26"/>
          <w:szCs w:val="26"/>
        </w:rPr>
        <w:t xml:space="preserve">на сумму 2 541,64 млн. рублей. </w:t>
      </w:r>
    </w:p>
    <w:p w:rsidR="00FF2776" w:rsidRPr="0093719B" w:rsidRDefault="00FF2776" w:rsidP="00FF2776">
      <w:pPr>
        <w:spacing w:line="276" w:lineRule="auto"/>
        <w:ind w:firstLine="709"/>
        <w:jc w:val="both"/>
        <w:rPr>
          <w:sz w:val="26"/>
          <w:szCs w:val="26"/>
        </w:rPr>
      </w:pPr>
      <w:r w:rsidRPr="0093719B">
        <w:rPr>
          <w:sz w:val="26"/>
          <w:szCs w:val="26"/>
        </w:rPr>
        <w:t>Вводимая трансформаторная мощность с 2013–2017 годы – 139,31 МВА, ввод линий электропередач – 807,87 км.</w:t>
      </w:r>
    </w:p>
    <w:p w:rsidR="00FF2776" w:rsidRDefault="00FF2776" w:rsidP="00FF2776">
      <w:pPr>
        <w:spacing w:line="276" w:lineRule="auto"/>
        <w:ind w:firstLine="709"/>
        <w:jc w:val="both"/>
        <w:rPr>
          <w:sz w:val="26"/>
          <w:szCs w:val="26"/>
        </w:rPr>
      </w:pPr>
      <w:r w:rsidRPr="0093719B">
        <w:rPr>
          <w:sz w:val="26"/>
          <w:szCs w:val="26"/>
        </w:rPr>
        <w:t xml:space="preserve">Долгосрочная инвестиционная программа планируется к реализации в 12 муниципальных образованиях Ханты-Мансийского автономного округа – Югры: </w:t>
      </w:r>
      <w:proofErr w:type="gramStart"/>
      <w:r w:rsidRPr="0093719B">
        <w:rPr>
          <w:sz w:val="26"/>
          <w:szCs w:val="26"/>
        </w:rPr>
        <w:t xml:space="preserve">Белоярском районе, </w:t>
      </w:r>
      <w:proofErr w:type="spellStart"/>
      <w:r w:rsidRPr="0093719B">
        <w:rPr>
          <w:sz w:val="26"/>
          <w:szCs w:val="26"/>
        </w:rPr>
        <w:t>Кондинском</w:t>
      </w:r>
      <w:proofErr w:type="spellEnd"/>
      <w:r w:rsidRPr="0093719B">
        <w:rPr>
          <w:sz w:val="26"/>
          <w:szCs w:val="26"/>
        </w:rPr>
        <w:t xml:space="preserve"> районе, Березовском районе, Ханты - Мансийском </w:t>
      </w:r>
      <w:r w:rsidRPr="0093719B">
        <w:rPr>
          <w:sz w:val="26"/>
          <w:szCs w:val="26"/>
        </w:rPr>
        <w:lastRenderedPageBreak/>
        <w:t xml:space="preserve">районе, Советском районе, </w:t>
      </w:r>
      <w:r w:rsidR="00524EF7">
        <w:rPr>
          <w:sz w:val="26"/>
          <w:szCs w:val="26"/>
        </w:rPr>
        <w:t>Октябрьском районе, а также в</w:t>
      </w:r>
      <w:r w:rsidRPr="0093719B">
        <w:rPr>
          <w:sz w:val="26"/>
          <w:szCs w:val="26"/>
        </w:rPr>
        <w:t xml:space="preserve"> г. Кога</w:t>
      </w:r>
      <w:r w:rsidR="00524EF7">
        <w:rPr>
          <w:sz w:val="26"/>
          <w:szCs w:val="26"/>
        </w:rPr>
        <w:t xml:space="preserve">лым, г. Ханты-Мансийск, г. </w:t>
      </w:r>
      <w:proofErr w:type="spellStart"/>
      <w:r w:rsidR="00524EF7">
        <w:rPr>
          <w:sz w:val="26"/>
          <w:szCs w:val="26"/>
        </w:rPr>
        <w:t>Югорск</w:t>
      </w:r>
      <w:proofErr w:type="spellEnd"/>
      <w:r w:rsidR="00524EF7">
        <w:rPr>
          <w:sz w:val="26"/>
          <w:szCs w:val="26"/>
        </w:rPr>
        <w:t>, г. Сургут и</w:t>
      </w:r>
      <w:r w:rsidRPr="0093719B">
        <w:rPr>
          <w:sz w:val="26"/>
          <w:szCs w:val="26"/>
        </w:rPr>
        <w:t xml:space="preserve"> г. </w:t>
      </w:r>
      <w:proofErr w:type="spellStart"/>
      <w:r w:rsidRPr="0093719B">
        <w:rPr>
          <w:sz w:val="26"/>
          <w:szCs w:val="26"/>
        </w:rPr>
        <w:t>Нягань</w:t>
      </w:r>
      <w:proofErr w:type="spellEnd"/>
      <w:r w:rsidRPr="0093719B">
        <w:rPr>
          <w:sz w:val="26"/>
          <w:szCs w:val="26"/>
        </w:rPr>
        <w:t>.</w:t>
      </w:r>
      <w:proofErr w:type="gramEnd"/>
    </w:p>
    <w:p w:rsidR="00B811B2" w:rsidRPr="0093719B" w:rsidRDefault="00B811B2" w:rsidP="00FF2776">
      <w:pPr>
        <w:spacing w:line="276" w:lineRule="auto"/>
        <w:ind w:firstLine="709"/>
        <w:jc w:val="both"/>
        <w:rPr>
          <w:sz w:val="26"/>
          <w:szCs w:val="26"/>
        </w:rPr>
      </w:pPr>
    </w:p>
    <w:p w:rsidR="00524EF7" w:rsidRDefault="00FF2776" w:rsidP="00B811B2">
      <w:pPr>
        <w:jc w:val="center"/>
        <w:rPr>
          <w:b/>
          <w:sz w:val="26"/>
          <w:szCs w:val="26"/>
        </w:rPr>
      </w:pPr>
      <w:r w:rsidRPr="00B811B2">
        <w:rPr>
          <w:b/>
          <w:sz w:val="26"/>
          <w:szCs w:val="26"/>
        </w:rPr>
        <w:t>Реализация инвестиционной программы АО «ЮРЭСК»</w:t>
      </w:r>
      <w:r w:rsidR="008A52DC" w:rsidRPr="00B811B2">
        <w:rPr>
          <w:b/>
          <w:sz w:val="26"/>
          <w:szCs w:val="26"/>
        </w:rPr>
        <w:t xml:space="preserve"> </w:t>
      </w:r>
      <w:r w:rsidRPr="00B811B2">
        <w:rPr>
          <w:b/>
          <w:sz w:val="26"/>
          <w:szCs w:val="26"/>
        </w:rPr>
        <w:t xml:space="preserve">в </w:t>
      </w:r>
      <w:r w:rsidR="00B811B2">
        <w:rPr>
          <w:b/>
          <w:sz w:val="26"/>
          <w:szCs w:val="26"/>
        </w:rPr>
        <w:t xml:space="preserve">2013-2017 гг. </w:t>
      </w:r>
    </w:p>
    <w:p w:rsidR="003975AB" w:rsidRDefault="00B811B2" w:rsidP="00B811B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(в разрезе муниципальных образований</w:t>
      </w:r>
      <w:r w:rsidR="00FF2776" w:rsidRPr="00B811B2">
        <w:rPr>
          <w:b/>
          <w:sz w:val="26"/>
          <w:szCs w:val="26"/>
        </w:rPr>
        <w:t>)</w:t>
      </w:r>
    </w:p>
    <w:p w:rsidR="00FF2776" w:rsidRPr="00B811B2" w:rsidRDefault="003975AB" w:rsidP="003975AB">
      <w:pPr>
        <w:jc w:val="right"/>
        <w:rPr>
          <w:sz w:val="26"/>
          <w:szCs w:val="26"/>
        </w:rPr>
      </w:pPr>
      <w:r w:rsidRPr="00B811B2">
        <w:rPr>
          <w:b/>
          <w:sz w:val="26"/>
          <w:szCs w:val="26"/>
        </w:rPr>
        <w:t xml:space="preserve">Таблица 25. </w:t>
      </w:r>
      <w:r w:rsidR="00FF2776" w:rsidRPr="00FF2776">
        <w:rPr>
          <w:rFonts w:ascii="Calibri" w:eastAsia="Calibri" w:hAnsi="Calibri"/>
          <w:noProof/>
          <w:sz w:val="26"/>
          <w:szCs w:val="26"/>
        </w:rPr>
        <w:fldChar w:fldCharType="begin"/>
      </w:r>
      <w:r w:rsidR="00FF2776" w:rsidRPr="00B811B2">
        <w:rPr>
          <w:noProof/>
          <w:sz w:val="26"/>
          <w:szCs w:val="26"/>
        </w:rPr>
        <w:instrText xml:space="preserve"> LINK Excel.Sheet.12 "\\\\10.86.86.2\\Share\\Финансово-Экономический блок\\Отдел инвестиций\\Отдел\\годовые отчеты\\2016\\Расчет по ИП (2016).xlsx" "Расчет ЦЗ!R112C1:R127C6" \a \f 4 \h  \* MERGEFORMAT </w:instrText>
      </w:r>
      <w:r w:rsidR="00FF2776" w:rsidRPr="00FF2776">
        <w:rPr>
          <w:rFonts w:ascii="Calibri" w:eastAsia="Calibri" w:hAnsi="Calibri"/>
          <w:noProof/>
          <w:sz w:val="26"/>
          <w:szCs w:val="26"/>
        </w:rPr>
        <w:fldChar w:fldCharType="separate"/>
      </w: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552"/>
        <w:gridCol w:w="2410"/>
        <w:gridCol w:w="1984"/>
        <w:gridCol w:w="1559"/>
        <w:gridCol w:w="1701"/>
      </w:tblGrid>
      <w:tr w:rsidR="00FF2776" w:rsidRPr="001474AD" w:rsidTr="00FF2776">
        <w:trPr>
          <w:trHeight w:val="407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b/>
                <w:bCs/>
                <w:color w:val="000000"/>
              </w:rPr>
            </w:pPr>
            <w:r w:rsidRPr="001474AD">
              <w:rPr>
                <w:b/>
                <w:bCs/>
                <w:color w:val="000000"/>
              </w:rPr>
              <w:t>Район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b/>
                <w:bCs/>
                <w:color w:val="000000"/>
              </w:rPr>
            </w:pPr>
            <w:r w:rsidRPr="001474AD">
              <w:rPr>
                <w:b/>
                <w:bCs/>
                <w:color w:val="000000"/>
              </w:rPr>
              <w:t>Объем финансирования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b/>
                <w:bCs/>
                <w:color w:val="000000"/>
              </w:rPr>
            </w:pPr>
            <w:r w:rsidRPr="001474AD">
              <w:rPr>
                <w:b/>
                <w:bCs/>
                <w:color w:val="000000"/>
              </w:rPr>
              <w:t>Ввод</w:t>
            </w:r>
          </w:p>
        </w:tc>
      </w:tr>
      <w:tr w:rsidR="00FF2776" w:rsidRPr="001474AD" w:rsidTr="00FF2776">
        <w:trPr>
          <w:trHeight w:val="30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rPr>
                <w:b/>
                <w:bCs/>
                <w:color w:val="00000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b/>
                <w:bCs/>
                <w:color w:val="000000"/>
              </w:rPr>
            </w:pPr>
            <w:r w:rsidRPr="001474AD">
              <w:rPr>
                <w:b/>
                <w:bCs/>
                <w:color w:val="000000"/>
              </w:rPr>
              <w:t>млн. руб.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b/>
                <w:bCs/>
                <w:color w:val="000000"/>
              </w:rPr>
            </w:pPr>
            <w:r w:rsidRPr="001474AD">
              <w:rPr>
                <w:b/>
                <w:bCs/>
                <w:color w:val="000000"/>
              </w:rPr>
              <w:t>млн.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b/>
                <w:bCs/>
                <w:color w:val="000000"/>
              </w:rPr>
            </w:pPr>
            <w:r w:rsidRPr="001474AD">
              <w:rPr>
                <w:b/>
                <w:bCs/>
                <w:color w:val="000000"/>
              </w:rPr>
              <w:t>км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b/>
                <w:bCs/>
                <w:color w:val="000000"/>
              </w:rPr>
            </w:pPr>
            <w:proofErr w:type="spellStart"/>
            <w:r w:rsidRPr="001474AD">
              <w:rPr>
                <w:b/>
                <w:bCs/>
                <w:color w:val="000000"/>
              </w:rPr>
              <w:t>МВа</w:t>
            </w:r>
            <w:proofErr w:type="spellEnd"/>
          </w:p>
        </w:tc>
      </w:tr>
      <w:tr w:rsidR="00FF2776" w:rsidRPr="001474AD" w:rsidTr="00FF277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rPr>
                <w:color w:val="000000"/>
              </w:rPr>
            </w:pPr>
            <w:r w:rsidRPr="001474AD">
              <w:rPr>
                <w:color w:val="000000"/>
              </w:rPr>
              <w:t>Белоярский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26,49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1,47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 </w:t>
            </w:r>
          </w:p>
        </w:tc>
      </w:tr>
      <w:tr w:rsidR="00FF2776" w:rsidRPr="001474AD" w:rsidTr="00FF277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rPr>
                <w:color w:val="000000"/>
              </w:rPr>
            </w:pPr>
            <w:r w:rsidRPr="001474AD">
              <w:rPr>
                <w:color w:val="000000"/>
              </w:rPr>
              <w:t>Кондинский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1 574,43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1 824,69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399,87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51,19</w:t>
            </w:r>
          </w:p>
        </w:tc>
      </w:tr>
      <w:tr w:rsidR="00FF2776" w:rsidRPr="001474AD" w:rsidTr="00FF277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rPr>
                <w:color w:val="000000"/>
              </w:rPr>
            </w:pPr>
            <w:r w:rsidRPr="001474AD">
              <w:rPr>
                <w:color w:val="000000"/>
              </w:rPr>
              <w:t>г. Когалым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111,45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209,48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14,49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17,08</w:t>
            </w:r>
          </w:p>
        </w:tc>
      </w:tr>
      <w:tr w:rsidR="00FF2776" w:rsidRPr="001474AD" w:rsidTr="00FF277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rPr>
                <w:color w:val="000000"/>
              </w:rPr>
            </w:pPr>
            <w:r w:rsidRPr="001474AD">
              <w:rPr>
                <w:color w:val="000000"/>
              </w:rPr>
              <w:t>г. Ханты-Мансийск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16,41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16,05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 </w:t>
            </w:r>
          </w:p>
        </w:tc>
      </w:tr>
      <w:tr w:rsidR="00FF2776" w:rsidRPr="001474AD" w:rsidTr="00FF277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rPr>
                <w:color w:val="000000"/>
              </w:rPr>
            </w:pPr>
            <w:r w:rsidRPr="001474AD">
              <w:rPr>
                <w:color w:val="000000"/>
              </w:rPr>
              <w:t>Березовский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1 212,63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1 275,76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167,14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17,15</w:t>
            </w:r>
          </w:p>
        </w:tc>
      </w:tr>
      <w:tr w:rsidR="00FF2776" w:rsidRPr="001474AD" w:rsidTr="00FF277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rPr>
                <w:color w:val="000000"/>
              </w:rPr>
            </w:pPr>
            <w:r w:rsidRPr="001474AD">
              <w:rPr>
                <w:color w:val="000000"/>
              </w:rPr>
              <w:t>Ханты-Мансийский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598,27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647,75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77,51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7,06</w:t>
            </w:r>
          </w:p>
        </w:tc>
      </w:tr>
      <w:tr w:rsidR="00FF2776" w:rsidRPr="001474AD" w:rsidTr="00FF277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rPr>
                <w:color w:val="000000"/>
              </w:rPr>
            </w:pPr>
            <w:r w:rsidRPr="001474AD">
              <w:rPr>
                <w:color w:val="000000"/>
              </w:rPr>
              <w:t>Октябрьский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285,27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285,30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35,47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3,88</w:t>
            </w:r>
          </w:p>
        </w:tc>
      </w:tr>
      <w:tr w:rsidR="00FF2776" w:rsidRPr="001474AD" w:rsidTr="00FF277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rPr>
                <w:color w:val="000000"/>
              </w:rPr>
            </w:pPr>
            <w:r w:rsidRPr="001474AD">
              <w:rPr>
                <w:color w:val="000000"/>
              </w:rPr>
              <w:t xml:space="preserve">г. </w:t>
            </w:r>
            <w:proofErr w:type="spellStart"/>
            <w:r w:rsidRPr="001474AD">
              <w:rPr>
                <w:color w:val="000000"/>
              </w:rPr>
              <w:t>Югорск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314,00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192,04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33,54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9,47</w:t>
            </w:r>
          </w:p>
        </w:tc>
      </w:tr>
      <w:tr w:rsidR="00FF2776" w:rsidRPr="001474AD" w:rsidTr="00FF277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rPr>
                <w:color w:val="000000"/>
              </w:rPr>
            </w:pPr>
            <w:r w:rsidRPr="001474AD">
              <w:rPr>
                <w:color w:val="000000"/>
              </w:rPr>
              <w:t>Советский район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584,31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535,58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68,07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23,80</w:t>
            </w:r>
          </w:p>
        </w:tc>
      </w:tr>
      <w:tr w:rsidR="00FF2776" w:rsidRPr="001474AD" w:rsidTr="00FF277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rPr>
                <w:color w:val="000000"/>
              </w:rPr>
            </w:pPr>
            <w:r w:rsidRPr="001474AD">
              <w:rPr>
                <w:color w:val="000000"/>
              </w:rPr>
              <w:t>г. Сургут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38,48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38,48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0,38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3,20</w:t>
            </w:r>
          </w:p>
        </w:tc>
      </w:tr>
      <w:tr w:rsidR="00FF2776" w:rsidRPr="001474AD" w:rsidTr="00FF277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rPr>
                <w:color w:val="000000"/>
              </w:rPr>
            </w:pPr>
            <w:r w:rsidRPr="001474AD">
              <w:rPr>
                <w:color w:val="000000"/>
              </w:rPr>
              <w:t xml:space="preserve">г. </w:t>
            </w:r>
            <w:proofErr w:type="spellStart"/>
            <w:r w:rsidRPr="001474AD">
              <w:rPr>
                <w:color w:val="000000"/>
              </w:rPr>
              <w:t>Нягань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72,39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65,39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9,43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5,68</w:t>
            </w:r>
          </w:p>
        </w:tc>
      </w:tr>
      <w:tr w:rsidR="00FF2776" w:rsidRPr="001474AD" w:rsidTr="00FF277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B811B2" w:rsidP="00FF2776">
            <w:pPr>
              <w:rPr>
                <w:color w:val="000000"/>
              </w:rPr>
            </w:pPr>
            <w:r>
              <w:rPr>
                <w:color w:val="000000"/>
              </w:rPr>
              <w:t>Прочие проекты в регионе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2 663,88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5044C" w:rsidRDefault="00FF2776" w:rsidP="00FF2776">
            <w:pPr>
              <w:jc w:val="center"/>
              <w:rPr>
                <w:color w:val="000000"/>
              </w:rPr>
            </w:pPr>
            <w:r w:rsidRPr="0015044C">
              <w:rPr>
                <w:color w:val="000000"/>
              </w:rPr>
              <w:t>2 866,55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1,47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color w:val="000000"/>
              </w:rPr>
            </w:pPr>
            <w:r w:rsidRPr="001474AD">
              <w:rPr>
                <w:color w:val="000000"/>
              </w:rPr>
              <w:t>0,80</w:t>
            </w:r>
          </w:p>
        </w:tc>
      </w:tr>
      <w:tr w:rsidR="00FF2776" w:rsidRPr="001474AD" w:rsidTr="00FF2776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rPr>
                <w:b/>
                <w:bCs/>
                <w:color w:val="000000"/>
              </w:rPr>
            </w:pPr>
            <w:r w:rsidRPr="001474AD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b/>
                <w:bCs/>
                <w:color w:val="000000"/>
              </w:rPr>
            </w:pPr>
            <w:r w:rsidRPr="001474AD">
              <w:rPr>
                <w:b/>
                <w:bCs/>
                <w:color w:val="000000"/>
              </w:rPr>
              <w:t>7 498,01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b/>
                <w:bCs/>
                <w:color w:val="000000"/>
              </w:rPr>
            </w:pPr>
            <w:r w:rsidRPr="001474AD">
              <w:rPr>
                <w:b/>
                <w:bCs/>
                <w:color w:val="000000"/>
              </w:rPr>
              <w:t>7 958,55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b/>
                <w:bCs/>
                <w:color w:val="000000"/>
              </w:rPr>
            </w:pPr>
            <w:r w:rsidRPr="001474AD">
              <w:rPr>
                <w:b/>
                <w:bCs/>
                <w:color w:val="000000"/>
              </w:rPr>
              <w:t>807,87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776" w:rsidRPr="001474AD" w:rsidRDefault="00FF2776" w:rsidP="00FF2776">
            <w:pPr>
              <w:jc w:val="center"/>
              <w:rPr>
                <w:b/>
                <w:bCs/>
                <w:color w:val="000000"/>
              </w:rPr>
            </w:pPr>
            <w:r w:rsidRPr="001474AD">
              <w:rPr>
                <w:b/>
                <w:bCs/>
                <w:color w:val="000000"/>
              </w:rPr>
              <w:t>139,31</w:t>
            </w:r>
          </w:p>
        </w:tc>
      </w:tr>
    </w:tbl>
    <w:p w:rsidR="00524EF7" w:rsidRDefault="00FF2776" w:rsidP="00524EF7">
      <w:pPr>
        <w:jc w:val="center"/>
        <w:rPr>
          <w:b/>
          <w:sz w:val="26"/>
          <w:szCs w:val="26"/>
        </w:rPr>
      </w:pPr>
      <w:r w:rsidRPr="00FF2776">
        <w:rPr>
          <w:rFonts w:eastAsia="Calibri"/>
          <w:noProof/>
        </w:rPr>
        <w:fldChar w:fldCharType="end"/>
      </w:r>
      <w:r w:rsidR="00524EF7" w:rsidRPr="00524EF7">
        <w:rPr>
          <w:b/>
          <w:sz w:val="26"/>
          <w:szCs w:val="26"/>
        </w:rPr>
        <w:t xml:space="preserve"> </w:t>
      </w:r>
    </w:p>
    <w:p w:rsidR="00524EF7" w:rsidRPr="00B811B2" w:rsidRDefault="00524EF7" w:rsidP="00524EF7">
      <w:pPr>
        <w:jc w:val="center"/>
        <w:rPr>
          <w:b/>
          <w:sz w:val="26"/>
          <w:szCs w:val="26"/>
        </w:rPr>
      </w:pPr>
      <w:r w:rsidRPr="00B811B2">
        <w:rPr>
          <w:b/>
          <w:sz w:val="26"/>
          <w:szCs w:val="26"/>
        </w:rPr>
        <w:t xml:space="preserve">Объем финансирования и вводов </w:t>
      </w:r>
    </w:p>
    <w:p w:rsidR="00524EF7" w:rsidRPr="00B811B2" w:rsidRDefault="00524EF7" w:rsidP="00524EF7">
      <w:pPr>
        <w:jc w:val="center"/>
        <w:rPr>
          <w:b/>
          <w:sz w:val="26"/>
          <w:szCs w:val="26"/>
        </w:rPr>
      </w:pPr>
      <w:r w:rsidRPr="00B811B2">
        <w:rPr>
          <w:b/>
          <w:sz w:val="26"/>
          <w:szCs w:val="26"/>
        </w:rPr>
        <w:t>по инвестиционной программе АО «ЮРЭСК» в 2013-2017 гг., млн. руб.</w:t>
      </w:r>
    </w:p>
    <w:p w:rsidR="00FF2776" w:rsidRDefault="00524EF7" w:rsidP="00524EF7">
      <w:pPr>
        <w:spacing w:line="360" w:lineRule="auto"/>
        <w:jc w:val="right"/>
        <w:rPr>
          <w:rFonts w:eastAsia="Calibri"/>
          <w:noProof/>
        </w:rPr>
      </w:pPr>
      <w:r w:rsidRPr="00B811B2">
        <w:rPr>
          <w:b/>
          <w:sz w:val="26"/>
          <w:szCs w:val="26"/>
        </w:rPr>
        <w:t>Рис. 5.</w:t>
      </w:r>
    </w:p>
    <w:p w:rsidR="00FF2776" w:rsidRPr="00FF2776" w:rsidRDefault="002979AF" w:rsidP="00FF2776">
      <w:pPr>
        <w:spacing w:line="360" w:lineRule="auto"/>
        <w:jc w:val="both"/>
        <w:rPr>
          <w:rFonts w:eastAsia="Calibri"/>
          <w:noProof/>
        </w:rPr>
      </w:pPr>
      <w:r>
        <w:rPr>
          <w:noProof/>
          <w:lang w:eastAsia="ru-RU"/>
        </w:rPr>
        <w:drawing>
          <wp:inline distT="0" distB="0" distL="0" distR="0" wp14:anchorId="6DBE7BCD" wp14:editId="3FA067C0">
            <wp:extent cx="6339840" cy="3879850"/>
            <wp:effectExtent l="0" t="0" r="22860" b="25400"/>
            <wp:docPr id="27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FF2776" w:rsidRPr="00B811B2" w:rsidRDefault="00FF2776" w:rsidP="00FF2776">
      <w:pPr>
        <w:jc w:val="center"/>
        <w:rPr>
          <w:sz w:val="26"/>
          <w:szCs w:val="26"/>
        </w:rPr>
      </w:pPr>
    </w:p>
    <w:p w:rsidR="00FF2776" w:rsidRPr="00E302A4" w:rsidRDefault="00FF2776" w:rsidP="00B811B2">
      <w:pPr>
        <w:spacing w:line="276" w:lineRule="auto"/>
        <w:ind w:firstLine="709"/>
        <w:jc w:val="both"/>
        <w:rPr>
          <w:sz w:val="26"/>
          <w:szCs w:val="26"/>
        </w:rPr>
      </w:pPr>
      <w:r w:rsidRPr="00E302A4">
        <w:rPr>
          <w:sz w:val="26"/>
          <w:szCs w:val="26"/>
        </w:rPr>
        <w:lastRenderedPageBreak/>
        <w:t>Для поддержки проведения предприятием масштабных инвестиций в объекты электросетевого хозяйства, тарифное регулирование в отношен</w:t>
      </w:r>
      <w:proofErr w:type="gramStart"/>
      <w:r w:rsidRPr="00E302A4">
        <w:rPr>
          <w:sz w:val="26"/>
          <w:szCs w:val="26"/>
        </w:rPr>
        <w:t>ии АО</w:t>
      </w:r>
      <w:proofErr w:type="gramEnd"/>
      <w:r w:rsidRPr="00E302A4">
        <w:rPr>
          <w:sz w:val="26"/>
          <w:szCs w:val="26"/>
        </w:rPr>
        <w:t> «ЮРЭСК» решено производить на долгосрочной основе, предусматривающей гарантии возврата инвестированного капитала и обеспечения дохода, позволяющего возместить, как текущие эксплуатационные затраты на осуществление деятельности по передаче электроэнергии, так и принятые обязатель</w:t>
      </w:r>
      <w:r w:rsidR="00B811B2">
        <w:rPr>
          <w:sz w:val="26"/>
          <w:szCs w:val="26"/>
        </w:rPr>
        <w:t xml:space="preserve">ства по привлеченным кредитам. </w:t>
      </w:r>
    </w:p>
    <w:p w:rsidR="00FF2776" w:rsidRPr="00E302A4" w:rsidRDefault="00FF2776" w:rsidP="00FF2776">
      <w:pPr>
        <w:spacing w:line="276" w:lineRule="auto"/>
        <w:ind w:firstLine="709"/>
        <w:jc w:val="both"/>
        <w:rPr>
          <w:sz w:val="26"/>
          <w:szCs w:val="26"/>
        </w:rPr>
      </w:pPr>
      <w:r w:rsidRPr="00E302A4">
        <w:rPr>
          <w:sz w:val="26"/>
          <w:szCs w:val="26"/>
        </w:rPr>
        <w:t xml:space="preserve">Приказом от 25 декабря 2012 года № 909-э ФСТ России согласовала предложение РЭК Тюменской области, Ханты-Мансийского автономного округа - Югры, Ямало-Ненецкого автономного округа о переходе к регулированию тарифов на услуги по передаче электрической энергии, оказываемых АО «ЮРЭСК» с применением метода доходности инвестированного капитала и согласовании соответствующих параметров регулирования. </w:t>
      </w:r>
      <w:proofErr w:type="gramStart"/>
      <w:r w:rsidRPr="00E302A4">
        <w:rPr>
          <w:sz w:val="26"/>
          <w:szCs w:val="26"/>
        </w:rPr>
        <w:t>Решением РЭК Тюменской области, Ханты-Мансийского автономного округа - Югры, Ямало-Ненецкого автономного округа от 26 февраля 2013 года № 9 установлены долгосрочные параметры регулирования для АО «ЮРЭСК», применяющего метод доходности инвестированного капитала (</w:t>
      </w:r>
      <w:r w:rsidRPr="00E302A4">
        <w:rPr>
          <w:sz w:val="26"/>
          <w:szCs w:val="26"/>
          <w:lang w:val="en-US"/>
        </w:rPr>
        <w:t>RAB</w:t>
      </w:r>
      <w:r w:rsidRPr="00E302A4">
        <w:rPr>
          <w:sz w:val="26"/>
          <w:szCs w:val="26"/>
        </w:rPr>
        <w:t>) при расчете</w:t>
      </w:r>
      <w:r>
        <w:rPr>
          <w:sz w:val="26"/>
          <w:szCs w:val="26"/>
        </w:rPr>
        <w:t xml:space="preserve"> </w:t>
      </w:r>
      <w:r w:rsidRPr="00E302A4">
        <w:rPr>
          <w:sz w:val="26"/>
          <w:szCs w:val="26"/>
        </w:rPr>
        <w:t>тарифов на услуги по передаче электрической энергии</w:t>
      </w:r>
      <w:r>
        <w:rPr>
          <w:sz w:val="26"/>
          <w:szCs w:val="26"/>
        </w:rPr>
        <w:t xml:space="preserve"> </w:t>
      </w:r>
      <w:r w:rsidRPr="00E302A4">
        <w:rPr>
          <w:sz w:val="26"/>
          <w:szCs w:val="26"/>
        </w:rPr>
        <w:t>(с изменениями в редакции Решения РЭК Тюменской области, ХМАО-Югры, ЯНАО</w:t>
      </w:r>
      <w:r>
        <w:rPr>
          <w:sz w:val="26"/>
          <w:szCs w:val="26"/>
        </w:rPr>
        <w:t xml:space="preserve"> </w:t>
      </w:r>
      <w:r w:rsidRPr="00E302A4">
        <w:rPr>
          <w:sz w:val="26"/>
          <w:szCs w:val="26"/>
        </w:rPr>
        <w:t>от 28.12.2016 № 99).</w:t>
      </w:r>
      <w:proofErr w:type="gramEnd"/>
    </w:p>
    <w:p w:rsidR="00FF2776" w:rsidRPr="00E302A4" w:rsidRDefault="00FF2776" w:rsidP="00FF2776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E302A4">
        <w:rPr>
          <w:sz w:val="26"/>
          <w:szCs w:val="26"/>
        </w:rPr>
        <w:t xml:space="preserve">Таким образом, регулирование с применением метода возврата инвестированного капитала, позволит Обществу не только реализовать масштабные социально-значимые проекты, но и сдержать темпы роста тарифов на электрическую энергию в рамках, установленных прогнозом социально-экономического развития  Российской Федерации. </w:t>
      </w:r>
    </w:p>
    <w:p w:rsidR="00FF2776" w:rsidRPr="00E302A4" w:rsidRDefault="00FF2776" w:rsidP="00FF2776">
      <w:pPr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E302A4">
        <w:rPr>
          <w:sz w:val="26"/>
          <w:szCs w:val="26"/>
        </w:rPr>
        <w:t>Для продолжения выбранного направления развития, а также консолидации распределительного</w:t>
      </w:r>
      <w:r w:rsidR="00524EF7">
        <w:rPr>
          <w:sz w:val="26"/>
          <w:szCs w:val="26"/>
        </w:rPr>
        <w:t xml:space="preserve"> электросетевого комплекса </w:t>
      </w:r>
      <w:r w:rsidRPr="00E302A4">
        <w:rPr>
          <w:sz w:val="26"/>
          <w:szCs w:val="26"/>
        </w:rPr>
        <w:t>Югры, выполнения мероприятий по технологическому присоединению потребителей к электрическим сетям, повышению качества и надеж</w:t>
      </w:r>
      <w:r w:rsidR="007035B9">
        <w:rPr>
          <w:sz w:val="26"/>
          <w:szCs w:val="26"/>
        </w:rPr>
        <w:t>ности электроснабжения в 2017 году</w:t>
      </w:r>
      <w:r w:rsidRPr="00E302A4">
        <w:rPr>
          <w:sz w:val="26"/>
          <w:szCs w:val="26"/>
        </w:rPr>
        <w:t xml:space="preserve"> будет разработан проект инвестиционной программы АО «ЮРЭСК» на 2018-2022 гг. </w:t>
      </w:r>
    </w:p>
    <w:p w:rsidR="00FF2776" w:rsidRDefault="00FF2776" w:rsidP="00FF2776">
      <w:pPr>
        <w:jc w:val="center"/>
        <w:rPr>
          <w:sz w:val="26"/>
          <w:szCs w:val="26"/>
        </w:rPr>
      </w:pPr>
    </w:p>
    <w:p w:rsidR="00D4140E" w:rsidRDefault="00D4140E" w:rsidP="00077D7A">
      <w:pPr>
        <w:pStyle w:val="16"/>
        <w:pageBreakBefore/>
        <w:numPr>
          <w:ilvl w:val="0"/>
          <w:numId w:val="20"/>
        </w:numPr>
        <w:spacing w:line="276" w:lineRule="auto"/>
        <w:ind w:left="0"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ОСНОВНЫЕ ЦЕЛИ И ЗАДАЧИ КАДРОВОЙ ПОЛИТИКИ ОБЩЕСТВА.</w:t>
      </w:r>
    </w:p>
    <w:p w:rsidR="00D4140E" w:rsidRDefault="00D4140E" w:rsidP="00EC4C4B">
      <w:pPr>
        <w:pStyle w:val="16"/>
        <w:spacing w:line="276" w:lineRule="auto"/>
        <w:ind w:left="360"/>
        <w:jc w:val="both"/>
        <w:rPr>
          <w:b/>
          <w:sz w:val="26"/>
          <w:szCs w:val="26"/>
        </w:rPr>
      </w:pPr>
    </w:p>
    <w:p w:rsidR="00EC4C4B" w:rsidRPr="00EC4C4B" w:rsidRDefault="00EC4C4B" w:rsidP="00EC4C4B">
      <w:pPr>
        <w:spacing w:line="276" w:lineRule="auto"/>
        <w:ind w:firstLine="709"/>
        <w:jc w:val="both"/>
        <w:rPr>
          <w:rStyle w:val="apple-converted-space"/>
          <w:sz w:val="26"/>
          <w:szCs w:val="26"/>
        </w:rPr>
      </w:pPr>
      <w:r w:rsidRPr="00EC4C4B">
        <w:rPr>
          <w:sz w:val="26"/>
          <w:szCs w:val="26"/>
        </w:rPr>
        <w:t>Кадровая политика Общества направлена на сохранение, укрепление и развитие кадрового потенциала, на создание квалифицированного и сплоченного коллектива, способного своевременно решать поставленные перед ним задачи с учетом стратегии развития компании.</w:t>
      </w:r>
      <w:r w:rsidRPr="00EC4C4B">
        <w:rPr>
          <w:rStyle w:val="apple-converted-space"/>
          <w:sz w:val="26"/>
          <w:szCs w:val="26"/>
        </w:rPr>
        <w:t> 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rStyle w:val="apple-converted-space"/>
          <w:sz w:val="26"/>
          <w:szCs w:val="26"/>
        </w:rPr>
      </w:pPr>
      <w:r w:rsidRPr="00EC4C4B">
        <w:rPr>
          <w:sz w:val="26"/>
          <w:szCs w:val="26"/>
        </w:rPr>
        <w:t xml:space="preserve"> Главной целью кадровой политики АО «ЮРЭСК» является сохранение оптимального численного и качественного состава персонала, способного на высоком профессиональном уровне обеспечить решение поставленных задач, а также создание условий для эффективного развития и использования кадровых ресурсов.</w:t>
      </w:r>
      <w:r w:rsidRPr="00EC4C4B">
        <w:rPr>
          <w:rStyle w:val="apple-converted-space"/>
          <w:sz w:val="26"/>
          <w:szCs w:val="26"/>
        </w:rPr>
        <w:t> 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rStyle w:val="apple-converted-space"/>
          <w:sz w:val="26"/>
          <w:szCs w:val="26"/>
        </w:rPr>
      </w:pPr>
      <w:r w:rsidRPr="00EC4C4B">
        <w:rPr>
          <w:rStyle w:val="apple-converted-space"/>
          <w:sz w:val="26"/>
          <w:szCs w:val="26"/>
        </w:rPr>
        <w:t>Основные направления  кадровой политики:</w:t>
      </w:r>
    </w:p>
    <w:p w:rsidR="00EC4C4B" w:rsidRPr="00EC4C4B" w:rsidRDefault="00EC4C4B" w:rsidP="00EC4C4B">
      <w:pPr>
        <w:spacing w:line="276" w:lineRule="auto"/>
        <w:ind w:firstLine="567"/>
        <w:jc w:val="both"/>
        <w:rPr>
          <w:rStyle w:val="apple-converted-space"/>
          <w:sz w:val="26"/>
          <w:szCs w:val="26"/>
        </w:rPr>
      </w:pPr>
      <w:r w:rsidRPr="00EC4C4B">
        <w:rPr>
          <w:rStyle w:val="apple-converted-space"/>
          <w:sz w:val="26"/>
          <w:szCs w:val="26"/>
        </w:rPr>
        <w:t xml:space="preserve"> - обеспечение безопасных условий труда;</w:t>
      </w:r>
    </w:p>
    <w:p w:rsidR="00EC4C4B" w:rsidRPr="00EC4C4B" w:rsidRDefault="00EC4C4B" w:rsidP="00EC4C4B">
      <w:pPr>
        <w:spacing w:line="276" w:lineRule="auto"/>
        <w:ind w:firstLine="567"/>
        <w:jc w:val="both"/>
        <w:rPr>
          <w:rStyle w:val="apple-converted-space"/>
          <w:sz w:val="26"/>
          <w:szCs w:val="26"/>
        </w:rPr>
      </w:pPr>
      <w:r w:rsidRPr="00EC4C4B">
        <w:rPr>
          <w:rStyle w:val="apple-converted-space"/>
          <w:sz w:val="26"/>
          <w:szCs w:val="26"/>
        </w:rPr>
        <w:t xml:space="preserve"> - обеспечение постоянного и всестороннего развития персонала;</w:t>
      </w:r>
    </w:p>
    <w:p w:rsidR="00EC4C4B" w:rsidRPr="00EC4C4B" w:rsidRDefault="00EC4C4B" w:rsidP="00EC4C4B">
      <w:pPr>
        <w:spacing w:line="276" w:lineRule="auto"/>
        <w:ind w:firstLine="567"/>
        <w:jc w:val="both"/>
        <w:rPr>
          <w:rStyle w:val="apple-converted-space"/>
          <w:sz w:val="26"/>
          <w:szCs w:val="26"/>
        </w:rPr>
      </w:pPr>
      <w:r w:rsidRPr="00EC4C4B">
        <w:rPr>
          <w:rStyle w:val="apple-converted-space"/>
          <w:sz w:val="26"/>
          <w:szCs w:val="26"/>
        </w:rPr>
        <w:t xml:space="preserve"> - обеспечение достойного уровня оплаты труда и социальных льгот;</w:t>
      </w:r>
    </w:p>
    <w:p w:rsidR="00EC4C4B" w:rsidRPr="00EC4C4B" w:rsidRDefault="00EC4C4B" w:rsidP="00EC4C4B">
      <w:pPr>
        <w:spacing w:line="276" w:lineRule="auto"/>
        <w:ind w:firstLine="567"/>
        <w:jc w:val="both"/>
        <w:rPr>
          <w:rStyle w:val="apple-converted-space"/>
          <w:sz w:val="26"/>
          <w:szCs w:val="26"/>
        </w:rPr>
      </w:pPr>
      <w:r w:rsidRPr="00EC4C4B">
        <w:rPr>
          <w:rStyle w:val="apple-converted-space"/>
          <w:sz w:val="26"/>
          <w:szCs w:val="26"/>
        </w:rPr>
        <w:t xml:space="preserve"> - обеспечение мотивации персонала на эффективный и производительный  </w:t>
      </w:r>
      <w:r w:rsidRPr="00EC4C4B">
        <w:rPr>
          <w:sz w:val="26"/>
          <w:szCs w:val="26"/>
        </w:rPr>
        <w:t>труд.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rStyle w:val="apple-converted-space"/>
          <w:sz w:val="26"/>
          <w:szCs w:val="26"/>
        </w:rPr>
      </w:pPr>
      <w:r w:rsidRPr="00EC4C4B">
        <w:rPr>
          <w:sz w:val="26"/>
          <w:szCs w:val="26"/>
        </w:rPr>
        <w:t>Кадровая политика Общества строится на следующих положениях:</w:t>
      </w:r>
      <w:r w:rsidRPr="00EC4C4B">
        <w:rPr>
          <w:rStyle w:val="apple-converted-space"/>
          <w:sz w:val="26"/>
          <w:szCs w:val="26"/>
        </w:rPr>
        <w:t> </w:t>
      </w:r>
    </w:p>
    <w:p w:rsidR="00EC4C4B" w:rsidRPr="00EC4C4B" w:rsidRDefault="00EC4C4B" w:rsidP="00EC4C4B">
      <w:pPr>
        <w:spacing w:line="276" w:lineRule="auto"/>
        <w:ind w:firstLine="567"/>
        <w:jc w:val="both"/>
        <w:rPr>
          <w:rStyle w:val="apple-converted-space"/>
          <w:sz w:val="26"/>
          <w:szCs w:val="26"/>
        </w:rPr>
      </w:pPr>
      <w:r w:rsidRPr="00EC4C4B">
        <w:rPr>
          <w:sz w:val="26"/>
          <w:szCs w:val="26"/>
        </w:rPr>
        <w:t xml:space="preserve"> -  наиболее ценным ресурсом являются ее работники;</w:t>
      </w:r>
      <w:r w:rsidRPr="00EC4C4B">
        <w:rPr>
          <w:rStyle w:val="apple-converted-space"/>
          <w:sz w:val="26"/>
          <w:szCs w:val="26"/>
        </w:rPr>
        <w:t> </w:t>
      </w:r>
    </w:p>
    <w:p w:rsidR="00EC4C4B" w:rsidRPr="00EC4C4B" w:rsidRDefault="00EC4C4B" w:rsidP="00EC4C4B">
      <w:pPr>
        <w:spacing w:line="276" w:lineRule="auto"/>
        <w:ind w:firstLine="567"/>
        <w:jc w:val="both"/>
        <w:rPr>
          <w:rStyle w:val="apple-converted-space"/>
          <w:sz w:val="26"/>
          <w:szCs w:val="26"/>
        </w:rPr>
      </w:pPr>
      <w:r w:rsidRPr="00EC4C4B">
        <w:rPr>
          <w:sz w:val="26"/>
          <w:szCs w:val="26"/>
        </w:rPr>
        <w:t xml:space="preserve"> - успех компании зависит от усилий каждого работника, его профессионализма, активности и инициативности, стремления повышать свой профессиональный уровень;</w:t>
      </w:r>
      <w:r w:rsidRPr="00EC4C4B">
        <w:rPr>
          <w:rStyle w:val="apple-converted-space"/>
          <w:sz w:val="26"/>
          <w:szCs w:val="26"/>
        </w:rPr>
        <w:t> 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sz w:val="26"/>
          <w:szCs w:val="26"/>
        </w:rPr>
      </w:pPr>
      <w:r w:rsidRPr="00EC4C4B">
        <w:rPr>
          <w:sz w:val="26"/>
          <w:szCs w:val="26"/>
        </w:rPr>
        <w:t>Общество стремится обеспечить максимально благоприятные условия для деятельности каждого работника и достижения наиболее высоких результатов.</w:t>
      </w:r>
      <w:r w:rsidRPr="00EC4C4B">
        <w:rPr>
          <w:rStyle w:val="apple-converted-space"/>
          <w:sz w:val="26"/>
          <w:szCs w:val="26"/>
        </w:rPr>
        <w:t> </w:t>
      </w:r>
      <w:r w:rsidRPr="00EC4C4B">
        <w:rPr>
          <w:sz w:val="26"/>
          <w:szCs w:val="26"/>
        </w:rPr>
        <w:t xml:space="preserve">       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rStyle w:val="apple-converted-space"/>
          <w:sz w:val="26"/>
          <w:szCs w:val="26"/>
        </w:rPr>
      </w:pPr>
      <w:r w:rsidRPr="00EC4C4B">
        <w:rPr>
          <w:sz w:val="26"/>
          <w:szCs w:val="26"/>
        </w:rPr>
        <w:t xml:space="preserve"> В основе кадровой политики Общества лежат следующие принципы:</w:t>
      </w:r>
      <w:r w:rsidRPr="00EC4C4B">
        <w:rPr>
          <w:rStyle w:val="apple-converted-space"/>
          <w:sz w:val="26"/>
          <w:szCs w:val="26"/>
        </w:rPr>
        <w:t> 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rStyle w:val="apple-converted-space"/>
          <w:sz w:val="26"/>
          <w:szCs w:val="26"/>
        </w:rPr>
      </w:pPr>
      <w:r w:rsidRPr="00EC4C4B">
        <w:rPr>
          <w:sz w:val="26"/>
          <w:szCs w:val="26"/>
        </w:rPr>
        <w:t xml:space="preserve"> Открытость и прозрачность:</w:t>
      </w:r>
      <w:r w:rsidRPr="00EC4C4B">
        <w:rPr>
          <w:rStyle w:val="apple-converted-space"/>
          <w:sz w:val="26"/>
          <w:szCs w:val="26"/>
        </w:rPr>
        <w:t> 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rStyle w:val="apple-converted-space"/>
          <w:sz w:val="26"/>
          <w:szCs w:val="26"/>
        </w:rPr>
      </w:pPr>
      <w:r w:rsidRPr="00EC4C4B">
        <w:rPr>
          <w:sz w:val="26"/>
          <w:szCs w:val="26"/>
        </w:rPr>
        <w:t>- непосредственное участие руководителей в решении кадровых вопросов, что обеспечивает прозрачность принятия решений;</w:t>
      </w:r>
      <w:r w:rsidRPr="00EC4C4B">
        <w:rPr>
          <w:rStyle w:val="apple-converted-space"/>
          <w:sz w:val="26"/>
          <w:szCs w:val="26"/>
        </w:rPr>
        <w:t> 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sz w:val="26"/>
          <w:szCs w:val="26"/>
        </w:rPr>
      </w:pPr>
      <w:r w:rsidRPr="00EC4C4B">
        <w:rPr>
          <w:sz w:val="26"/>
          <w:szCs w:val="26"/>
        </w:rPr>
        <w:t>-  отбор кандидатов на вакантные позиции на открытом рынке;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rStyle w:val="apple-converted-space"/>
          <w:sz w:val="26"/>
          <w:szCs w:val="26"/>
        </w:rPr>
      </w:pPr>
      <w:r w:rsidRPr="00EC4C4B">
        <w:rPr>
          <w:sz w:val="26"/>
          <w:szCs w:val="26"/>
        </w:rPr>
        <w:t>- нацеленность на долгосрочные отношения с сотрудниками при соблюдении требований законодательства и принципов социального партнёрства.</w:t>
      </w:r>
      <w:r w:rsidRPr="00EC4C4B">
        <w:rPr>
          <w:rStyle w:val="apple-converted-space"/>
          <w:sz w:val="26"/>
          <w:szCs w:val="26"/>
        </w:rPr>
        <w:t> 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rStyle w:val="apple-converted-space"/>
          <w:sz w:val="26"/>
          <w:szCs w:val="26"/>
        </w:rPr>
      </w:pPr>
      <w:r w:rsidRPr="00EC4C4B">
        <w:rPr>
          <w:sz w:val="26"/>
          <w:szCs w:val="26"/>
        </w:rPr>
        <w:t xml:space="preserve"> Ориентация на развитие:</w:t>
      </w:r>
      <w:r w:rsidRPr="00EC4C4B">
        <w:rPr>
          <w:rStyle w:val="apple-converted-space"/>
          <w:sz w:val="26"/>
          <w:szCs w:val="26"/>
        </w:rPr>
        <w:t> 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rStyle w:val="apple-converted-space"/>
          <w:sz w:val="26"/>
          <w:szCs w:val="26"/>
        </w:rPr>
      </w:pPr>
      <w:r w:rsidRPr="00EC4C4B">
        <w:rPr>
          <w:sz w:val="26"/>
          <w:szCs w:val="26"/>
        </w:rPr>
        <w:t>- приоритет активным, инициативным, мобильным и нацеленным на совершенствование специалистам;</w:t>
      </w:r>
      <w:r w:rsidRPr="00EC4C4B">
        <w:rPr>
          <w:rStyle w:val="apple-converted-space"/>
          <w:sz w:val="26"/>
          <w:szCs w:val="26"/>
        </w:rPr>
        <w:t> 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sz w:val="26"/>
          <w:szCs w:val="26"/>
        </w:rPr>
      </w:pPr>
      <w:r w:rsidRPr="00EC4C4B">
        <w:rPr>
          <w:sz w:val="26"/>
          <w:szCs w:val="26"/>
        </w:rPr>
        <w:t>- высокие требования к профессионализму работников как при поиске и отборе претендентов, так и в процессе работы;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rStyle w:val="apple-converted-space"/>
          <w:sz w:val="26"/>
          <w:szCs w:val="26"/>
        </w:rPr>
      </w:pPr>
      <w:r w:rsidRPr="00EC4C4B">
        <w:rPr>
          <w:sz w:val="26"/>
          <w:szCs w:val="26"/>
        </w:rPr>
        <w:t>- ответственный подход сотрудников к своим обязанностям, желание и способность к самостоятельной деятельности, ориентация на результат;</w:t>
      </w:r>
      <w:r w:rsidRPr="00EC4C4B">
        <w:rPr>
          <w:rStyle w:val="apple-converted-space"/>
          <w:sz w:val="26"/>
          <w:szCs w:val="26"/>
        </w:rPr>
        <w:t> 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rStyle w:val="apple-converted-space"/>
          <w:sz w:val="26"/>
          <w:szCs w:val="26"/>
        </w:rPr>
      </w:pPr>
      <w:r w:rsidRPr="00EC4C4B">
        <w:rPr>
          <w:rStyle w:val="apple-converted-space"/>
          <w:sz w:val="26"/>
          <w:szCs w:val="26"/>
        </w:rPr>
        <w:t xml:space="preserve">- </w:t>
      </w:r>
      <w:r w:rsidRPr="00EC4C4B">
        <w:rPr>
          <w:sz w:val="26"/>
          <w:szCs w:val="26"/>
        </w:rPr>
        <w:t>содействие работникам, ориентированным на получение новых знаний и опыта.</w:t>
      </w:r>
      <w:r w:rsidRPr="00EC4C4B">
        <w:rPr>
          <w:rStyle w:val="apple-converted-space"/>
          <w:sz w:val="26"/>
          <w:szCs w:val="26"/>
        </w:rPr>
        <w:t> </w:t>
      </w:r>
    </w:p>
    <w:p w:rsidR="00EC4C4B" w:rsidRPr="00EC4C4B" w:rsidRDefault="00EC4C4B" w:rsidP="00EC4C4B">
      <w:pPr>
        <w:spacing w:line="276" w:lineRule="auto"/>
        <w:jc w:val="both"/>
        <w:rPr>
          <w:b/>
          <w:bCs/>
          <w:sz w:val="26"/>
          <w:szCs w:val="26"/>
        </w:rPr>
      </w:pPr>
    </w:p>
    <w:p w:rsidR="00EC4C4B" w:rsidRPr="00EC4C4B" w:rsidRDefault="00077D7A" w:rsidP="00EC4C4B">
      <w:pPr>
        <w:spacing w:line="276" w:lineRule="auto"/>
        <w:ind w:firstLine="567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7</w:t>
      </w:r>
      <w:r w:rsidR="00EC4C4B">
        <w:rPr>
          <w:b/>
          <w:bCs/>
          <w:sz w:val="26"/>
          <w:szCs w:val="26"/>
        </w:rPr>
        <w:t xml:space="preserve">.1. </w:t>
      </w:r>
      <w:r w:rsidR="00EC4C4B" w:rsidRPr="00EC4C4B">
        <w:rPr>
          <w:b/>
          <w:bCs/>
          <w:sz w:val="26"/>
          <w:szCs w:val="26"/>
        </w:rPr>
        <w:t>Количественный и качественный состав персонала.</w:t>
      </w:r>
    </w:p>
    <w:p w:rsidR="00EC4C4B" w:rsidRPr="00EC4C4B" w:rsidRDefault="00EC4C4B" w:rsidP="00EC4C4B">
      <w:pPr>
        <w:pStyle w:val="ac"/>
        <w:spacing w:line="276" w:lineRule="auto"/>
        <w:ind w:left="0" w:firstLine="708"/>
        <w:jc w:val="both"/>
        <w:rPr>
          <w:bCs/>
          <w:sz w:val="26"/>
          <w:szCs w:val="26"/>
        </w:rPr>
      </w:pPr>
      <w:r w:rsidRPr="00EC4C4B">
        <w:rPr>
          <w:bCs/>
          <w:sz w:val="26"/>
          <w:szCs w:val="26"/>
        </w:rPr>
        <w:t>Структура работников компании распределена по категориям: руководство, специалисты и рабочие. Основную категорию персонала 342 человека (54,0%) составляют рабочие.  Численность специалистов и служащих  составляет 198 человек (31,2%).  Руководящий состав компании состоит из 94 человек (14,8%).</w:t>
      </w:r>
    </w:p>
    <w:p w:rsidR="00EC4C4B" w:rsidRPr="00EC4C4B" w:rsidRDefault="00EC4C4B" w:rsidP="00EC4C4B">
      <w:pPr>
        <w:spacing w:line="276" w:lineRule="auto"/>
        <w:ind w:firstLine="708"/>
        <w:jc w:val="both"/>
        <w:rPr>
          <w:sz w:val="26"/>
          <w:szCs w:val="26"/>
        </w:rPr>
      </w:pPr>
    </w:p>
    <w:p w:rsidR="00EC4C4B" w:rsidRPr="00EC4C4B" w:rsidRDefault="00EC4C4B" w:rsidP="00EC4C4B">
      <w:pPr>
        <w:spacing w:line="276" w:lineRule="auto"/>
        <w:jc w:val="both"/>
        <w:rPr>
          <w:sz w:val="26"/>
          <w:szCs w:val="26"/>
        </w:rPr>
      </w:pPr>
      <w:r w:rsidRPr="00EC4C4B">
        <w:rPr>
          <w:noProof/>
          <w:sz w:val="26"/>
          <w:szCs w:val="26"/>
          <w:lang w:eastAsia="ru-RU"/>
        </w:rPr>
        <w:lastRenderedPageBreak/>
        <w:drawing>
          <wp:inline distT="0" distB="0" distL="0" distR="0" wp14:anchorId="10979536" wp14:editId="2243FF94">
            <wp:extent cx="6229350" cy="2743200"/>
            <wp:effectExtent l="0" t="0" r="19050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EC4C4B" w:rsidRPr="00EC4C4B" w:rsidRDefault="00EC4C4B" w:rsidP="00EC4C4B">
      <w:pPr>
        <w:spacing w:line="276" w:lineRule="auto"/>
        <w:jc w:val="both"/>
        <w:rPr>
          <w:sz w:val="26"/>
          <w:szCs w:val="26"/>
          <w:highlight w:val="yellow"/>
        </w:rPr>
      </w:pPr>
    </w:p>
    <w:p w:rsidR="00EC4C4B" w:rsidRPr="00EC4C4B" w:rsidRDefault="00EC4C4B" w:rsidP="00EC4C4B">
      <w:pPr>
        <w:spacing w:line="276" w:lineRule="auto"/>
        <w:ind w:firstLine="709"/>
        <w:jc w:val="both"/>
        <w:rPr>
          <w:sz w:val="26"/>
          <w:szCs w:val="26"/>
        </w:rPr>
      </w:pPr>
      <w:r w:rsidRPr="00EC4C4B">
        <w:rPr>
          <w:sz w:val="26"/>
          <w:szCs w:val="26"/>
        </w:rPr>
        <w:t xml:space="preserve">Образовательный уровень работников компании имеющих высшее профессиональное образование 38% или 241 работник,  среднее образование 36 % или 228 человек. Со средним профессиональным образованием в компании работают  165 человек, что составляет 26%.  </w:t>
      </w:r>
    </w:p>
    <w:p w:rsidR="00EC4C4B" w:rsidRPr="00EC4C4B" w:rsidRDefault="00EC4C4B" w:rsidP="00EC4C4B">
      <w:pPr>
        <w:spacing w:line="276" w:lineRule="auto"/>
        <w:jc w:val="both"/>
        <w:rPr>
          <w:sz w:val="26"/>
          <w:szCs w:val="26"/>
          <w:highlight w:val="yellow"/>
        </w:rPr>
      </w:pPr>
    </w:p>
    <w:p w:rsidR="00EC4C4B" w:rsidRPr="00EC4C4B" w:rsidRDefault="00EC4C4B" w:rsidP="00EC4C4B">
      <w:pPr>
        <w:spacing w:line="276" w:lineRule="auto"/>
        <w:jc w:val="both"/>
        <w:rPr>
          <w:sz w:val="26"/>
          <w:szCs w:val="26"/>
          <w:highlight w:val="yellow"/>
        </w:rPr>
      </w:pPr>
      <w:r w:rsidRPr="00EC4C4B">
        <w:rPr>
          <w:noProof/>
          <w:sz w:val="26"/>
          <w:szCs w:val="26"/>
          <w:lang w:eastAsia="ru-RU"/>
        </w:rPr>
        <w:drawing>
          <wp:inline distT="0" distB="0" distL="0" distR="0" wp14:anchorId="25B084C5" wp14:editId="7FE22F49">
            <wp:extent cx="6233822" cy="3244132"/>
            <wp:effectExtent l="0" t="0" r="14605" b="13970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EC4C4B" w:rsidRPr="00EC4C4B" w:rsidRDefault="00EC4C4B" w:rsidP="00EC4C4B">
      <w:pPr>
        <w:pStyle w:val="afb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C4C4B" w:rsidRPr="00EC4C4B" w:rsidRDefault="00EC4C4B" w:rsidP="00EC4C4B">
      <w:pPr>
        <w:pStyle w:val="afb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C4B">
        <w:rPr>
          <w:rFonts w:ascii="Times New Roman" w:hAnsi="Times New Roman" w:cs="Times New Roman"/>
          <w:sz w:val="26"/>
          <w:szCs w:val="26"/>
        </w:rPr>
        <w:t>Возрастная структура работников Общества представлена так, что работники в возрасте от 35 до 50 лет, которые являются наиболее трудоспособными и квалифицированными кадрами составили 292 человека или 46,1%,  работники в возрасте до 35 лет составили 30,4% или 193 человека,  и работников старше 50 лет работает 149 человек, что составляет 23,5%.</w:t>
      </w:r>
    </w:p>
    <w:p w:rsidR="00EC4C4B" w:rsidRPr="00EC4C4B" w:rsidRDefault="00EC4C4B" w:rsidP="00EC4C4B">
      <w:pPr>
        <w:pStyle w:val="afb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C4C4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C4C4B" w:rsidRPr="00EC4C4B" w:rsidRDefault="00EC4C4B" w:rsidP="00EC4C4B">
      <w:pPr>
        <w:pStyle w:val="afb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C4C4B"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drawing>
          <wp:inline distT="0" distB="0" distL="0" distR="0" wp14:anchorId="06780E54" wp14:editId="46CA52BB">
            <wp:extent cx="5486400" cy="3200400"/>
            <wp:effectExtent l="0" t="0" r="19050" b="19050"/>
            <wp:docPr id="50" name="Диаграмма 5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EC4C4B" w:rsidRPr="00EC4C4B" w:rsidRDefault="00EC4C4B" w:rsidP="001465BA">
      <w:pPr>
        <w:spacing w:line="276" w:lineRule="auto"/>
        <w:ind w:firstLine="709"/>
        <w:jc w:val="both"/>
        <w:rPr>
          <w:sz w:val="26"/>
          <w:szCs w:val="26"/>
        </w:rPr>
      </w:pPr>
      <w:r w:rsidRPr="00EC4C4B">
        <w:rPr>
          <w:sz w:val="26"/>
          <w:szCs w:val="26"/>
        </w:rPr>
        <w:t>Списочная численность работников АО «ЮРЭСК» по состоянию на 31 декабря 2016 года составила 634 человека.</w:t>
      </w:r>
    </w:p>
    <w:p w:rsidR="00EC4C4B" w:rsidRPr="00EC4C4B" w:rsidRDefault="00EC4C4B" w:rsidP="001465BA">
      <w:pPr>
        <w:spacing w:line="276" w:lineRule="auto"/>
        <w:jc w:val="both"/>
        <w:rPr>
          <w:sz w:val="26"/>
          <w:szCs w:val="26"/>
        </w:rPr>
      </w:pPr>
    </w:p>
    <w:p w:rsidR="00EC4C4B" w:rsidRPr="00EC4C4B" w:rsidRDefault="00EC4C4B" w:rsidP="00077D7A">
      <w:pPr>
        <w:pStyle w:val="ac"/>
        <w:numPr>
          <w:ilvl w:val="1"/>
          <w:numId w:val="43"/>
        </w:numPr>
        <w:spacing w:line="276" w:lineRule="auto"/>
        <w:rPr>
          <w:b/>
          <w:sz w:val="26"/>
          <w:szCs w:val="26"/>
        </w:rPr>
      </w:pPr>
      <w:r w:rsidRPr="00EC4C4B">
        <w:rPr>
          <w:b/>
          <w:sz w:val="26"/>
          <w:szCs w:val="26"/>
        </w:rPr>
        <w:t>Движение численности персонала</w:t>
      </w:r>
      <w:r>
        <w:rPr>
          <w:b/>
          <w:sz w:val="26"/>
          <w:szCs w:val="26"/>
        </w:rPr>
        <w:t>.</w:t>
      </w:r>
    </w:p>
    <w:p w:rsidR="00EC4C4B" w:rsidRDefault="00EC4C4B" w:rsidP="001465BA">
      <w:pPr>
        <w:pStyle w:val="afb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EC4C4B">
        <w:rPr>
          <w:rFonts w:ascii="Times New Roman" w:hAnsi="Times New Roman" w:cs="Times New Roman"/>
          <w:sz w:val="26"/>
          <w:szCs w:val="26"/>
        </w:rPr>
        <w:t>Движение штатной численности в 2016 году, в сторону снижения способствовало тому, что общая численность персонала уменьшилась на 76 человек, это связано проведением в компании организационно-штатных мероприятий, оптимизации численности работников, с целью повышения эффективности организации производственных процессов. При этом</w:t>
      </w:r>
      <w:proofErr w:type="gramStart"/>
      <w:r w:rsidRPr="00EC4C4B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EC4C4B">
        <w:rPr>
          <w:rFonts w:ascii="Times New Roman" w:hAnsi="Times New Roman" w:cs="Times New Roman"/>
          <w:sz w:val="26"/>
          <w:szCs w:val="26"/>
        </w:rPr>
        <w:t xml:space="preserve"> максимальная численность, установленная для организаций электроэнергетики составляет 825,8 единиц.</w:t>
      </w:r>
    </w:p>
    <w:p w:rsidR="00EC4C4B" w:rsidRPr="00EC4C4B" w:rsidRDefault="00EC4C4B" w:rsidP="00EC4C4B">
      <w:pPr>
        <w:pStyle w:val="afb"/>
        <w:spacing w:line="276" w:lineRule="auto"/>
        <w:ind w:firstLine="567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EC4C4B">
        <w:rPr>
          <w:rFonts w:ascii="Times New Roman" w:hAnsi="Times New Roman" w:cs="Times New Roman"/>
          <w:b/>
          <w:sz w:val="26"/>
          <w:szCs w:val="26"/>
        </w:rPr>
        <w:t xml:space="preserve">Таблица </w:t>
      </w:r>
      <w:r>
        <w:rPr>
          <w:rFonts w:ascii="Times New Roman" w:hAnsi="Times New Roman" w:cs="Times New Roman"/>
          <w:b/>
          <w:sz w:val="26"/>
          <w:szCs w:val="26"/>
        </w:rPr>
        <w:t>27.</w:t>
      </w:r>
    </w:p>
    <w:tbl>
      <w:tblPr>
        <w:tblStyle w:val="afe"/>
        <w:tblW w:w="0" w:type="auto"/>
        <w:tblLook w:val="04A0" w:firstRow="1" w:lastRow="0" w:firstColumn="1" w:lastColumn="0" w:noHBand="0" w:noVBand="1"/>
      </w:tblPr>
      <w:tblGrid>
        <w:gridCol w:w="2534"/>
        <w:gridCol w:w="2534"/>
        <w:gridCol w:w="2535"/>
        <w:gridCol w:w="2535"/>
      </w:tblGrid>
      <w:tr w:rsidR="00EC4C4B" w:rsidRPr="00EC4C4B" w:rsidTr="00EC4C4B">
        <w:tc>
          <w:tcPr>
            <w:tcW w:w="2534" w:type="dxa"/>
            <w:shd w:val="clear" w:color="auto" w:fill="FBD4B4" w:themeFill="accent6" w:themeFillTint="66"/>
          </w:tcPr>
          <w:p w:rsidR="00EC4C4B" w:rsidRPr="00552488" w:rsidRDefault="00552488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По состоянию на 01.01.2016 </w:t>
            </w:r>
          </w:p>
        </w:tc>
        <w:tc>
          <w:tcPr>
            <w:tcW w:w="2534" w:type="dxa"/>
            <w:shd w:val="clear" w:color="auto" w:fill="FBD4B4" w:themeFill="accent6" w:themeFillTint="66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Принято за период с 01 января по 31 декабря 2016 года</w:t>
            </w:r>
          </w:p>
        </w:tc>
        <w:tc>
          <w:tcPr>
            <w:tcW w:w="2535" w:type="dxa"/>
            <w:shd w:val="clear" w:color="auto" w:fill="FBD4B4" w:themeFill="accent6" w:themeFillTint="66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Уволено за период с 01 января по 31 декабря 2016 года</w:t>
            </w:r>
          </w:p>
        </w:tc>
        <w:tc>
          <w:tcPr>
            <w:tcW w:w="2535" w:type="dxa"/>
            <w:shd w:val="clear" w:color="auto" w:fill="FBD4B4" w:themeFill="accent6" w:themeFillTint="66"/>
          </w:tcPr>
          <w:p w:rsidR="00EC4C4B" w:rsidRPr="00552488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EC4C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 состоянию на 31.12.2016 года</w:t>
            </w:r>
          </w:p>
        </w:tc>
      </w:tr>
      <w:tr w:rsidR="00EC4C4B" w:rsidRPr="00EC4C4B" w:rsidTr="00EC4C4B">
        <w:tc>
          <w:tcPr>
            <w:tcW w:w="10138" w:type="dxa"/>
            <w:gridSpan w:val="4"/>
            <w:shd w:val="clear" w:color="auto" w:fill="8DB3E2" w:themeFill="text2" w:themeFillTint="66"/>
          </w:tcPr>
          <w:p w:rsidR="00EC4C4B" w:rsidRPr="00EC4C4B" w:rsidRDefault="00EC4C4B" w:rsidP="00EC4C4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Офис г. Ханты-Мансийск и СПП</w:t>
            </w:r>
          </w:p>
        </w:tc>
      </w:tr>
      <w:tr w:rsidR="00EC4C4B" w:rsidRPr="00EC4C4B" w:rsidTr="00EC4C4B">
        <w:tc>
          <w:tcPr>
            <w:tcW w:w="2534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Cs/>
                <w:sz w:val="26"/>
                <w:szCs w:val="26"/>
              </w:rPr>
              <w:t>212</w:t>
            </w:r>
          </w:p>
        </w:tc>
        <w:tc>
          <w:tcPr>
            <w:tcW w:w="2534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Cs/>
                <w:sz w:val="26"/>
                <w:szCs w:val="26"/>
              </w:rPr>
              <w:t>30</w:t>
            </w:r>
          </w:p>
        </w:tc>
        <w:tc>
          <w:tcPr>
            <w:tcW w:w="2535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Cs/>
                <w:sz w:val="26"/>
                <w:szCs w:val="26"/>
              </w:rPr>
              <w:t>44</w:t>
            </w:r>
          </w:p>
        </w:tc>
        <w:tc>
          <w:tcPr>
            <w:tcW w:w="2535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Cs/>
                <w:sz w:val="26"/>
                <w:szCs w:val="26"/>
              </w:rPr>
              <w:t>198</w:t>
            </w:r>
          </w:p>
        </w:tc>
      </w:tr>
      <w:tr w:rsidR="00EC4C4B" w:rsidRPr="00EC4C4B" w:rsidTr="00EC4C4B">
        <w:tc>
          <w:tcPr>
            <w:tcW w:w="10138" w:type="dxa"/>
            <w:gridSpan w:val="4"/>
            <w:shd w:val="clear" w:color="auto" w:fill="8DB3E2" w:themeFill="text2" w:themeFillTint="66"/>
          </w:tcPr>
          <w:p w:rsidR="00EC4C4B" w:rsidRPr="00EC4C4B" w:rsidRDefault="00EC4C4B" w:rsidP="00EC4C4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Кондинский филиал</w:t>
            </w:r>
          </w:p>
        </w:tc>
      </w:tr>
      <w:tr w:rsidR="00EC4C4B" w:rsidRPr="00EC4C4B" w:rsidTr="00EC4C4B">
        <w:tc>
          <w:tcPr>
            <w:tcW w:w="2534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Cs/>
                <w:sz w:val="26"/>
                <w:szCs w:val="26"/>
              </w:rPr>
              <w:t>126</w:t>
            </w:r>
          </w:p>
        </w:tc>
        <w:tc>
          <w:tcPr>
            <w:tcW w:w="2534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2535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Cs/>
                <w:sz w:val="26"/>
                <w:szCs w:val="26"/>
              </w:rPr>
              <w:t>29</w:t>
            </w:r>
          </w:p>
        </w:tc>
        <w:tc>
          <w:tcPr>
            <w:tcW w:w="2535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Cs/>
                <w:sz w:val="26"/>
                <w:szCs w:val="26"/>
              </w:rPr>
              <w:t>111</w:t>
            </w:r>
          </w:p>
        </w:tc>
      </w:tr>
      <w:tr w:rsidR="00EC4C4B" w:rsidRPr="00EC4C4B" w:rsidTr="00EC4C4B">
        <w:tc>
          <w:tcPr>
            <w:tcW w:w="10138" w:type="dxa"/>
            <w:gridSpan w:val="4"/>
            <w:shd w:val="clear" w:color="auto" w:fill="8DB3E2" w:themeFill="text2" w:themeFillTint="66"/>
          </w:tcPr>
          <w:p w:rsidR="00EC4C4B" w:rsidRPr="00EC4C4B" w:rsidRDefault="00EC4C4B" w:rsidP="00EC4C4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Советский филиал</w:t>
            </w:r>
          </w:p>
        </w:tc>
      </w:tr>
      <w:tr w:rsidR="00EC4C4B" w:rsidRPr="00EC4C4B" w:rsidTr="00EC4C4B">
        <w:tc>
          <w:tcPr>
            <w:tcW w:w="2534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Cs/>
                <w:sz w:val="26"/>
                <w:szCs w:val="26"/>
              </w:rPr>
              <w:t>126</w:t>
            </w:r>
          </w:p>
        </w:tc>
        <w:tc>
          <w:tcPr>
            <w:tcW w:w="2534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2535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2535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Cs/>
                <w:sz w:val="26"/>
                <w:szCs w:val="26"/>
              </w:rPr>
              <w:t>117</w:t>
            </w:r>
          </w:p>
        </w:tc>
      </w:tr>
      <w:tr w:rsidR="00EC4C4B" w:rsidRPr="00EC4C4B" w:rsidTr="00EC4C4B">
        <w:tc>
          <w:tcPr>
            <w:tcW w:w="10138" w:type="dxa"/>
            <w:gridSpan w:val="4"/>
            <w:shd w:val="clear" w:color="auto" w:fill="8DB3E2" w:themeFill="text2" w:themeFillTint="66"/>
          </w:tcPr>
          <w:p w:rsidR="00EC4C4B" w:rsidRPr="00EC4C4B" w:rsidRDefault="00EC4C4B" w:rsidP="00EC4C4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Белоярский филиал</w:t>
            </w:r>
          </w:p>
        </w:tc>
      </w:tr>
      <w:tr w:rsidR="00EC4C4B" w:rsidRPr="00EC4C4B" w:rsidTr="00EC4C4B">
        <w:tc>
          <w:tcPr>
            <w:tcW w:w="2534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Cs/>
                <w:sz w:val="26"/>
                <w:szCs w:val="26"/>
              </w:rPr>
              <w:t>69</w:t>
            </w:r>
          </w:p>
        </w:tc>
        <w:tc>
          <w:tcPr>
            <w:tcW w:w="2534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Cs/>
                <w:sz w:val="26"/>
                <w:szCs w:val="26"/>
              </w:rPr>
              <w:t>9</w:t>
            </w:r>
          </w:p>
        </w:tc>
        <w:tc>
          <w:tcPr>
            <w:tcW w:w="2535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Cs/>
                <w:sz w:val="26"/>
                <w:szCs w:val="26"/>
              </w:rPr>
              <w:t>23</w:t>
            </w:r>
          </w:p>
        </w:tc>
        <w:tc>
          <w:tcPr>
            <w:tcW w:w="2535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Cs/>
                <w:sz w:val="26"/>
                <w:szCs w:val="26"/>
              </w:rPr>
              <w:t>55</w:t>
            </w:r>
          </w:p>
        </w:tc>
      </w:tr>
      <w:tr w:rsidR="00EC4C4B" w:rsidRPr="00EC4C4B" w:rsidTr="00EC4C4B">
        <w:tc>
          <w:tcPr>
            <w:tcW w:w="10138" w:type="dxa"/>
            <w:gridSpan w:val="4"/>
            <w:shd w:val="clear" w:color="auto" w:fill="8DB3E2" w:themeFill="text2" w:themeFillTint="66"/>
          </w:tcPr>
          <w:p w:rsidR="00EC4C4B" w:rsidRPr="00EC4C4B" w:rsidRDefault="00EC4C4B" w:rsidP="00EC4C4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Березовский филиал</w:t>
            </w:r>
          </w:p>
        </w:tc>
      </w:tr>
      <w:tr w:rsidR="00EC4C4B" w:rsidRPr="00EC4C4B" w:rsidTr="00EC4C4B">
        <w:tc>
          <w:tcPr>
            <w:tcW w:w="2534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Cs/>
                <w:sz w:val="26"/>
                <w:szCs w:val="26"/>
              </w:rPr>
              <w:t>66</w:t>
            </w:r>
          </w:p>
        </w:tc>
        <w:tc>
          <w:tcPr>
            <w:tcW w:w="2534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2535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Cs/>
                <w:sz w:val="26"/>
                <w:szCs w:val="26"/>
              </w:rPr>
              <w:t>14</w:t>
            </w:r>
          </w:p>
        </w:tc>
        <w:tc>
          <w:tcPr>
            <w:tcW w:w="2535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Cs/>
                <w:sz w:val="26"/>
                <w:szCs w:val="26"/>
              </w:rPr>
              <w:t>55</w:t>
            </w:r>
          </w:p>
        </w:tc>
      </w:tr>
      <w:tr w:rsidR="00EC4C4B" w:rsidRPr="00EC4C4B" w:rsidTr="00EC4C4B">
        <w:tc>
          <w:tcPr>
            <w:tcW w:w="10138" w:type="dxa"/>
            <w:gridSpan w:val="4"/>
            <w:shd w:val="clear" w:color="auto" w:fill="8DB3E2" w:themeFill="text2" w:themeFillTint="66"/>
          </w:tcPr>
          <w:p w:rsidR="00EC4C4B" w:rsidRPr="00EC4C4B" w:rsidRDefault="00EC4C4B" w:rsidP="00EC4C4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Няганьский филиал</w:t>
            </w:r>
          </w:p>
        </w:tc>
      </w:tr>
      <w:tr w:rsidR="00EC4C4B" w:rsidRPr="00EC4C4B" w:rsidTr="00EC4C4B">
        <w:tc>
          <w:tcPr>
            <w:tcW w:w="2534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Cs/>
                <w:sz w:val="26"/>
                <w:szCs w:val="26"/>
              </w:rPr>
              <w:t>111</w:t>
            </w:r>
          </w:p>
        </w:tc>
        <w:tc>
          <w:tcPr>
            <w:tcW w:w="2534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Cs/>
                <w:sz w:val="26"/>
                <w:szCs w:val="26"/>
              </w:rPr>
              <w:t>23</w:t>
            </w:r>
          </w:p>
        </w:tc>
        <w:tc>
          <w:tcPr>
            <w:tcW w:w="2535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Cs/>
                <w:sz w:val="26"/>
                <w:szCs w:val="26"/>
              </w:rPr>
              <w:t>36</w:t>
            </w:r>
          </w:p>
        </w:tc>
        <w:tc>
          <w:tcPr>
            <w:tcW w:w="2535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Cs/>
                <w:sz w:val="26"/>
                <w:szCs w:val="26"/>
              </w:rPr>
              <w:t>98</w:t>
            </w:r>
          </w:p>
        </w:tc>
      </w:tr>
      <w:tr w:rsidR="00EC4C4B" w:rsidRPr="00EC4C4B" w:rsidTr="00EC4C4B">
        <w:tc>
          <w:tcPr>
            <w:tcW w:w="10138" w:type="dxa"/>
            <w:gridSpan w:val="4"/>
          </w:tcPr>
          <w:p w:rsidR="00EC4C4B" w:rsidRPr="00EC4C4B" w:rsidRDefault="00EC4C4B" w:rsidP="00EC4C4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Итого:</w:t>
            </w:r>
          </w:p>
        </w:tc>
      </w:tr>
      <w:tr w:rsidR="00EC4C4B" w:rsidRPr="00EC4C4B" w:rsidTr="00EC4C4B">
        <w:tc>
          <w:tcPr>
            <w:tcW w:w="2534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710</w:t>
            </w:r>
          </w:p>
        </w:tc>
        <w:tc>
          <w:tcPr>
            <w:tcW w:w="2534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85</w:t>
            </w:r>
          </w:p>
        </w:tc>
        <w:tc>
          <w:tcPr>
            <w:tcW w:w="2535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161</w:t>
            </w:r>
          </w:p>
        </w:tc>
        <w:tc>
          <w:tcPr>
            <w:tcW w:w="2535" w:type="dxa"/>
          </w:tcPr>
          <w:p w:rsidR="00EC4C4B" w:rsidRPr="00EC4C4B" w:rsidRDefault="00EC4C4B" w:rsidP="00EC4C4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4C4B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634</w:t>
            </w:r>
          </w:p>
        </w:tc>
      </w:tr>
    </w:tbl>
    <w:p w:rsidR="00EC4C4B" w:rsidRPr="00EC4C4B" w:rsidRDefault="00EC4C4B" w:rsidP="00EC4C4B">
      <w:pPr>
        <w:spacing w:line="276" w:lineRule="auto"/>
        <w:ind w:firstLine="708"/>
        <w:jc w:val="both"/>
        <w:rPr>
          <w:bCs/>
          <w:sz w:val="26"/>
          <w:szCs w:val="26"/>
        </w:rPr>
      </w:pPr>
      <w:r w:rsidRPr="00EC4C4B">
        <w:rPr>
          <w:bCs/>
          <w:sz w:val="26"/>
          <w:szCs w:val="26"/>
        </w:rPr>
        <w:t>* в таблице  указана численность основных работников.</w:t>
      </w:r>
    </w:p>
    <w:p w:rsidR="00EC4C4B" w:rsidRPr="00EC4C4B" w:rsidRDefault="00077D7A" w:rsidP="00EC4C4B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7</w:t>
      </w:r>
      <w:r w:rsidR="00EC4C4B">
        <w:rPr>
          <w:b/>
          <w:sz w:val="26"/>
          <w:szCs w:val="26"/>
        </w:rPr>
        <w:t xml:space="preserve">.3. </w:t>
      </w:r>
      <w:r w:rsidR="00EC4C4B" w:rsidRPr="00EC4C4B">
        <w:rPr>
          <w:b/>
          <w:sz w:val="26"/>
          <w:szCs w:val="26"/>
        </w:rPr>
        <w:t>Материальное стимулирование.</w:t>
      </w:r>
    </w:p>
    <w:p w:rsidR="00EC4C4B" w:rsidRPr="00EC4C4B" w:rsidRDefault="00EC4C4B" w:rsidP="00EC4C4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EC4C4B">
        <w:rPr>
          <w:sz w:val="26"/>
          <w:szCs w:val="26"/>
        </w:rPr>
        <w:t xml:space="preserve">Материальное стимулирование работников Общества производится в соответствии утверждёнными  Положениями об оплате труда, о премировании, о дополнительных социальных гарантиях и компенсациях работникам АО «ЮРЭСК». </w:t>
      </w:r>
    </w:p>
    <w:p w:rsidR="00EC4C4B" w:rsidRPr="00EC4C4B" w:rsidRDefault="00EC4C4B" w:rsidP="00EC4C4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EC4C4B">
        <w:rPr>
          <w:sz w:val="26"/>
          <w:szCs w:val="26"/>
        </w:rPr>
        <w:t xml:space="preserve">Важнейшим аспектом, определяющим привлекательность компании как работодателя, является система мотивации. 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sz w:val="26"/>
          <w:szCs w:val="26"/>
        </w:rPr>
      </w:pPr>
      <w:r w:rsidRPr="00EC4C4B">
        <w:rPr>
          <w:sz w:val="26"/>
          <w:szCs w:val="26"/>
        </w:rPr>
        <w:t>С 1 июля 2016 года в компании введены профессиональные стандарты</w:t>
      </w:r>
      <w:r>
        <w:rPr>
          <w:sz w:val="26"/>
          <w:szCs w:val="26"/>
        </w:rPr>
        <w:t>,</w:t>
      </w:r>
      <w:r w:rsidRPr="00EC4C4B">
        <w:rPr>
          <w:sz w:val="26"/>
          <w:szCs w:val="26"/>
        </w:rPr>
        <w:t xml:space="preserve"> в связи с</w:t>
      </w:r>
      <w:r>
        <w:rPr>
          <w:sz w:val="26"/>
          <w:szCs w:val="26"/>
        </w:rPr>
        <w:t xml:space="preserve"> внесенными с Трудовой кодекс</w:t>
      </w:r>
      <w:r w:rsidR="00552488">
        <w:rPr>
          <w:sz w:val="26"/>
          <w:szCs w:val="26"/>
        </w:rPr>
        <w:t xml:space="preserve"> Российской Федерации</w:t>
      </w:r>
      <w:r>
        <w:rPr>
          <w:sz w:val="26"/>
          <w:szCs w:val="26"/>
        </w:rPr>
        <w:t xml:space="preserve"> изменениями.</w:t>
      </w:r>
      <w:r w:rsidRPr="00EC4C4B">
        <w:rPr>
          <w:sz w:val="26"/>
          <w:szCs w:val="26"/>
        </w:rPr>
        <w:t xml:space="preserve"> Они устанавливают требования к квалификации, необходимой работнику для выполнения функции. 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sz w:val="26"/>
          <w:szCs w:val="26"/>
        </w:rPr>
      </w:pPr>
      <w:r w:rsidRPr="00EC4C4B">
        <w:rPr>
          <w:sz w:val="26"/>
          <w:szCs w:val="26"/>
        </w:rPr>
        <w:t>В соответствии с Положением об оплате труда Общество стимулирует работников с помощью установления дополнительных надбавок: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sz w:val="26"/>
          <w:szCs w:val="26"/>
        </w:rPr>
      </w:pPr>
      <w:r w:rsidRPr="00EC4C4B">
        <w:rPr>
          <w:sz w:val="26"/>
          <w:szCs w:val="26"/>
        </w:rPr>
        <w:t>- за выслугу лет;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sz w:val="26"/>
          <w:szCs w:val="26"/>
        </w:rPr>
      </w:pPr>
      <w:r w:rsidRPr="00EC4C4B">
        <w:rPr>
          <w:sz w:val="26"/>
          <w:szCs w:val="26"/>
        </w:rPr>
        <w:t>- индивидуальной (персональной) надбавки;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sz w:val="26"/>
          <w:szCs w:val="26"/>
        </w:rPr>
      </w:pPr>
      <w:r w:rsidRPr="00EC4C4B">
        <w:rPr>
          <w:sz w:val="26"/>
          <w:szCs w:val="26"/>
        </w:rPr>
        <w:t>- надбавки за классность;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sz w:val="26"/>
          <w:szCs w:val="26"/>
        </w:rPr>
      </w:pPr>
      <w:r w:rsidRPr="00EC4C4B">
        <w:rPr>
          <w:sz w:val="26"/>
          <w:szCs w:val="26"/>
        </w:rPr>
        <w:t>- за ученую степень;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sz w:val="26"/>
          <w:szCs w:val="26"/>
        </w:rPr>
      </w:pPr>
      <w:r w:rsidRPr="00EC4C4B">
        <w:rPr>
          <w:sz w:val="26"/>
          <w:szCs w:val="26"/>
        </w:rPr>
        <w:t>- за высокие достижения в труде, напряженность работы или выполнение особо сложного задания.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sz w:val="26"/>
          <w:szCs w:val="26"/>
        </w:rPr>
      </w:pPr>
      <w:r w:rsidRPr="00EC4C4B">
        <w:rPr>
          <w:sz w:val="26"/>
          <w:szCs w:val="26"/>
        </w:rPr>
        <w:t>Положением о премировании установлены следующие виды премий: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sz w:val="26"/>
          <w:szCs w:val="26"/>
        </w:rPr>
      </w:pPr>
      <w:r w:rsidRPr="00EC4C4B">
        <w:rPr>
          <w:sz w:val="26"/>
          <w:szCs w:val="26"/>
        </w:rPr>
        <w:t>- по итогам работы за отчетный месяц;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sz w:val="26"/>
          <w:szCs w:val="26"/>
        </w:rPr>
      </w:pPr>
      <w:r w:rsidRPr="00EC4C4B">
        <w:rPr>
          <w:sz w:val="26"/>
          <w:szCs w:val="26"/>
        </w:rPr>
        <w:t>- индивидуальная премия;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sz w:val="26"/>
          <w:szCs w:val="26"/>
        </w:rPr>
      </w:pPr>
      <w:r w:rsidRPr="00EC4C4B">
        <w:rPr>
          <w:sz w:val="26"/>
          <w:szCs w:val="26"/>
        </w:rPr>
        <w:t>- вознаграждение по итогам года.</w:t>
      </w:r>
    </w:p>
    <w:p w:rsidR="00EC4C4B" w:rsidRPr="00EC4C4B" w:rsidRDefault="00EC4C4B" w:rsidP="00EC4C4B">
      <w:pPr>
        <w:spacing w:line="276" w:lineRule="auto"/>
        <w:ind w:firstLine="709"/>
        <w:jc w:val="both"/>
        <w:rPr>
          <w:sz w:val="26"/>
          <w:szCs w:val="26"/>
        </w:rPr>
      </w:pPr>
      <w:r w:rsidRPr="00EC4C4B">
        <w:rPr>
          <w:sz w:val="26"/>
          <w:szCs w:val="26"/>
        </w:rPr>
        <w:t xml:space="preserve">Все обязательства в области труда и заработной платы </w:t>
      </w:r>
      <w:r w:rsidR="001465BA">
        <w:rPr>
          <w:sz w:val="26"/>
          <w:szCs w:val="26"/>
        </w:rPr>
        <w:t xml:space="preserve">предприятием </w:t>
      </w:r>
      <w:r w:rsidRPr="00EC4C4B">
        <w:rPr>
          <w:sz w:val="26"/>
          <w:szCs w:val="26"/>
        </w:rPr>
        <w:t>выполнены в полном объеме, выплаты осуществлялись своевременно и в соответствии с действующими  Положениями.</w:t>
      </w:r>
    </w:p>
    <w:p w:rsidR="00EC4C4B" w:rsidRPr="00EC4C4B" w:rsidRDefault="00EC4C4B" w:rsidP="00EC4C4B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C4C4B" w:rsidRPr="00077D7A" w:rsidRDefault="00077D7A" w:rsidP="00077D7A">
      <w:pPr>
        <w:spacing w:line="276" w:lineRule="auto"/>
        <w:ind w:left="567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7.4. </w:t>
      </w:r>
      <w:r w:rsidR="00EC4C4B" w:rsidRPr="00077D7A">
        <w:rPr>
          <w:b/>
          <w:bCs/>
          <w:sz w:val="26"/>
          <w:szCs w:val="26"/>
        </w:rPr>
        <w:t>Образовательные программы</w:t>
      </w:r>
      <w:r w:rsidR="001465BA" w:rsidRPr="00077D7A">
        <w:rPr>
          <w:b/>
          <w:bCs/>
          <w:sz w:val="26"/>
          <w:szCs w:val="26"/>
        </w:rPr>
        <w:t>.</w:t>
      </w:r>
    </w:p>
    <w:p w:rsidR="00EC4C4B" w:rsidRPr="00EC4C4B" w:rsidRDefault="00EC4C4B" w:rsidP="00EC4C4B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EC4C4B">
        <w:rPr>
          <w:sz w:val="26"/>
          <w:szCs w:val="26"/>
        </w:rPr>
        <w:t>Большое значение уделяется повышению образовательного уровня работников. В рамках повышения квалификации работников заключены договоры на обучение с учебными заведениями:</w:t>
      </w:r>
    </w:p>
    <w:p w:rsidR="00EC4C4B" w:rsidRPr="00EC4C4B" w:rsidRDefault="00EC4C4B" w:rsidP="00EC4C4B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EC4C4B">
        <w:rPr>
          <w:sz w:val="26"/>
          <w:szCs w:val="26"/>
        </w:rPr>
        <w:t>- ООО «Северная Столица»;</w:t>
      </w:r>
    </w:p>
    <w:p w:rsidR="00EC4C4B" w:rsidRPr="00EC4C4B" w:rsidRDefault="00EC4C4B" w:rsidP="00EC4C4B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EC4C4B">
        <w:rPr>
          <w:sz w:val="26"/>
          <w:szCs w:val="26"/>
        </w:rPr>
        <w:t>- Учебный центр «МРСК Урала»;</w:t>
      </w:r>
    </w:p>
    <w:p w:rsidR="00EC4C4B" w:rsidRPr="00EC4C4B" w:rsidRDefault="00EC4C4B" w:rsidP="00EC4C4B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EC4C4B">
        <w:rPr>
          <w:sz w:val="26"/>
          <w:szCs w:val="26"/>
        </w:rPr>
        <w:t>- ЦНТИ «Прогресс».</w:t>
      </w:r>
    </w:p>
    <w:p w:rsidR="00EC4C4B" w:rsidRPr="00EC4C4B" w:rsidRDefault="00EC4C4B" w:rsidP="00EC4C4B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EC4C4B">
        <w:rPr>
          <w:sz w:val="26"/>
          <w:szCs w:val="26"/>
        </w:rPr>
        <w:t>В 2016 году прошли обучение 246 работников.</w:t>
      </w:r>
    </w:p>
    <w:p w:rsidR="00EC4C4B" w:rsidRDefault="00EC4C4B" w:rsidP="00EC4C4B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EC4C4B">
        <w:rPr>
          <w:sz w:val="26"/>
          <w:szCs w:val="26"/>
        </w:rPr>
        <w:t>В целях формирования кадрового потенциала, привлечения молодых специалистов в ряды энергетиков между Югорской региональной электросетевой компанией и Югорским государственным университетом достигнуто соглашение о сотрудничестве. Соглашение предусматривает взаимодействие с целью повышения качества подготовки студентов, обучающихся по электроэнергетическим специальностям и готовых в дальнейшем продолжить свою карьеру в филиалах АО «ЮРЭСК» на территории округа.  В 2016 году 23 студента прошли практику в подразделениях АО «ЮРЭСК».</w:t>
      </w:r>
    </w:p>
    <w:p w:rsidR="00D45ED9" w:rsidRPr="00EC4C4B" w:rsidRDefault="00D45ED9" w:rsidP="00EC4C4B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</w:p>
    <w:p w:rsidR="007443C8" w:rsidRPr="00EC4C4B" w:rsidRDefault="007443C8" w:rsidP="00EC4C4B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EC4C4B" w:rsidRPr="00EC4C4B" w:rsidRDefault="00077D7A" w:rsidP="001465BA">
      <w:pPr>
        <w:pStyle w:val="ac"/>
        <w:spacing w:line="276" w:lineRule="auto"/>
        <w:ind w:left="0"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7</w:t>
      </w:r>
      <w:r w:rsidR="001465BA">
        <w:rPr>
          <w:b/>
          <w:bCs/>
          <w:sz w:val="26"/>
          <w:szCs w:val="26"/>
        </w:rPr>
        <w:t xml:space="preserve">.5 </w:t>
      </w:r>
      <w:r w:rsidR="00EC4C4B" w:rsidRPr="00EC4C4B">
        <w:rPr>
          <w:b/>
          <w:bCs/>
          <w:sz w:val="26"/>
          <w:szCs w:val="26"/>
        </w:rPr>
        <w:t>Социальная политика.</w:t>
      </w:r>
    </w:p>
    <w:p w:rsidR="00EC4C4B" w:rsidRPr="00EC4C4B" w:rsidRDefault="00EC4C4B" w:rsidP="001465B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EC4C4B">
        <w:rPr>
          <w:sz w:val="26"/>
          <w:szCs w:val="26"/>
        </w:rPr>
        <w:t>Основными направлениями социальной политики является:</w:t>
      </w:r>
    </w:p>
    <w:p w:rsidR="00EC4C4B" w:rsidRPr="00EC4C4B" w:rsidRDefault="00EC4C4B" w:rsidP="00EC4C4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EC4C4B">
        <w:rPr>
          <w:sz w:val="26"/>
          <w:szCs w:val="26"/>
        </w:rPr>
        <w:t>-</w:t>
      </w:r>
      <w:r w:rsidR="001465BA">
        <w:rPr>
          <w:sz w:val="26"/>
          <w:szCs w:val="26"/>
        </w:rPr>
        <w:t xml:space="preserve"> </w:t>
      </w:r>
      <w:r w:rsidRPr="00EC4C4B">
        <w:rPr>
          <w:sz w:val="26"/>
          <w:szCs w:val="26"/>
        </w:rPr>
        <w:t>предоставление социальных льгот и гарантий;</w:t>
      </w:r>
    </w:p>
    <w:p w:rsidR="00EC4C4B" w:rsidRPr="00EC4C4B" w:rsidRDefault="00EC4C4B" w:rsidP="00EC4C4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EC4C4B">
        <w:rPr>
          <w:sz w:val="26"/>
          <w:szCs w:val="26"/>
        </w:rPr>
        <w:t>-</w:t>
      </w:r>
      <w:r w:rsidR="001465BA">
        <w:rPr>
          <w:sz w:val="26"/>
          <w:szCs w:val="26"/>
        </w:rPr>
        <w:t xml:space="preserve"> </w:t>
      </w:r>
      <w:r w:rsidRPr="00EC4C4B">
        <w:rPr>
          <w:sz w:val="26"/>
          <w:szCs w:val="26"/>
        </w:rPr>
        <w:t>организация оздоровления и отдыха работников и членов их семей;</w:t>
      </w:r>
    </w:p>
    <w:p w:rsidR="00EC4C4B" w:rsidRPr="00EC4C4B" w:rsidRDefault="00EC4C4B" w:rsidP="00EC4C4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EC4C4B">
        <w:rPr>
          <w:sz w:val="26"/>
          <w:szCs w:val="26"/>
        </w:rPr>
        <w:t>-</w:t>
      </w:r>
      <w:r w:rsidR="001465BA">
        <w:rPr>
          <w:sz w:val="26"/>
          <w:szCs w:val="26"/>
        </w:rPr>
        <w:t xml:space="preserve"> </w:t>
      </w:r>
      <w:r w:rsidRPr="00EC4C4B">
        <w:rPr>
          <w:sz w:val="26"/>
          <w:szCs w:val="26"/>
        </w:rPr>
        <w:t>проведение спортивных и культурно-массовых мероприятий;</w:t>
      </w:r>
    </w:p>
    <w:p w:rsidR="00EC4C4B" w:rsidRPr="00EC4C4B" w:rsidRDefault="00EC4C4B" w:rsidP="00EC4C4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EC4C4B">
        <w:rPr>
          <w:sz w:val="26"/>
          <w:szCs w:val="26"/>
        </w:rPr>
        <w:t>-</w:t>
      </w:r>
      <w:r w:rsidR="001465BA">
        <w:rPr>
          <w:sz w:val="26"/>
          <w:szCs w:val="26"/>
        </w:rPr>
        <w:t xml:space="preserve"> </w:t>
      </w:r>
      <w:r w:rsidRPr="00EC4C4B">
        <w:rPr>
          <w:sz w:val="26"/>
          <w:szCs w:val="26"/>
        </w:rPr>
        <w:t>охрана здоровья, профилактика профессиональных заболеваний.</w:t>
      </w:r>
    </w:p>
    <w:p w:rsidR="00EC4C4B" w:rsidRPr="00EC4C4B" w:rsidRDefault="00EC4C4B" w:rsidP="00EC4C4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EC4C4B">
        <w:rPr>
          <w:sz w:val="26"/>
          <w:szCs w:val="26"/>
        </w:rPr>
        <w:t>Для привлечения на работу квалифицированных специалистов и стимулирования работников к выполнению трудовых обязанностей утверждено Положение о дополнительных социальных гарантиях и компенсациях, предусматривающее:</w:t>
      </w:r>
    </w:p>
    <w:p w:rsidR="00EC4C4B" w:rsidRPr="00EC4C4B" w:rsidRDefault="001465BA" w:rsidP="001465BA">
      <w:pPr>
        <w:suppressAutoHyphens w:val="0"/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EC4C4B" w:rsidRPr="00EC4C4B">
        <w:rPr>
          <w:sz w:val="26"/>
          <w:szCs w:val="26"/>
        </w:rPr>
        <w:t>редоставление работникам, несовершеннолетним членам семьи, а также членам семьи, находящимся на иждивении предоставлялся оплачиваемый один раз в два года проезд к месту использования отпуска в пределах территории Российской Федерации и обратно любым видом транспорта, в том числе личным (за исключением такси), а также оплату стоимости</w:t>
      </w:r>
      <w:r>
        <w:rPr>
          <w:sz w:val="26"/>
          <w:szCs w:val="26"/>
        </w:rPr>
        <w:t xml:space="preserve"> багажа весом до 30 килограммов.</w:t>
      </w:r>
    </w:p>
    <w:p w:rsidR="001465BA" w:rsidRDefault="001465BA" w:rsidP="001465BA">
      <w:pPr>
        <w:suppressAutoHyphens w:val="0"/>
        <w:autoSpaceDE w:val="0"/>
        <w:autoSpaceDN w:val="0"/>
        <w:adjustRightInd w:val="0"/>
        <w:spacing w:line="276" w:lineRule="auto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EC4C4B" w:rsidRPr="00EC4C4B">
        <w:rPr>
          <w:sz w:val="26"/>
          <w:szCs w:val="26"/>
        </w:rPr>
        <w:t xml:space="preserve">редоставление дополнительных оплачиваемых дней отдыха в случаях: </w:t>
      </w:r>
    </w:p>
    <w:p w:rsidR="00EC4C4B" w:rsidRPr="00EC4C4B" w:rsidRDefault="001465BA" w:rsidP="001465BA">
      <w:pPr>
        <w:suppressAutoHyphens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C4C4B" w:rsidRPr="00EC4C4B">
        <w:rPr>
          <w:sz w:val="26"/>
          <w:szCs w:val="26"/>
        </w:rPr>
        <w:t>рождения ребенка;</w:t>
      </w:r>
    </w:p>
    <w:p w:rsidR="00EC4C4B" w:rsidRPr="00EC4C4B" w:rsidRDefault="001465BA" w:rsidP="001465B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C4C4B" w:rsidRPr="00EC4C4B">
        <w:rPr>
          <w:sz w:val="26"/>
          <w:szCs w:val="26"/>
        </w:rPr>
        <w:t>собственной свадьбы, свадьбы детей;</w:t>
      </w:r>
    </w:p>
    <w:p w:rsidR="00EC4C4B" w:rsidRPr="00EC4C4B" w:rsidRDefault="001465BA" w:rsidP="001465B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C4C4B" w:rsidRPr="00EC4C4B">
        <w:rPr>
          <w:sz w:val="26"/>
          <w:szCs w:val="26"/>
        </w:rPr>
        <w:t>смерти близких родственников;</w:t>
      </w:r>
    </w:p>
    <w:p w:rsidR="00EC4C4B" w:rsidRPr="00EC4C4B" w:rsidRDefault="001465BA" w:rsidP="001465BA">
      <w:pPr>
        <w:autoSpaceDE w:val="0"/>
        <w:autoSpaceDN w:val="0"/>
        <w:adjustRightInd w:val="0"/>
        <w:spacing w:line="276" w:lineRule="auto"/>
        <w:ind w:left="284" w:firstLine="424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C4C4B" w:rsidRPr="00EC4C4B">
        <w:rPr>
          <w:sz w:val="26"/>
          <w:szCs w:val="26"/>
        </w:rPr>
        <w:t>родителям, воспитывающим детей-школьников начальных классо</w:t>
      </w:r>
      <w:r>
        <w:rPr>
          <w:sz w:val="26"/>
          <w:szCs w:val="26"/>
        </w:rPr>
        <w:t>в в День знаний 1 сентября.</w:t>
      </w:r>
    </w:p>
    <w:p w:rsidR="00EC4C4B" w:rsidRPr="001465BA" w:rsidRDefault="001465BA" w:rsidP="001465BA">
      <w:pPr>
        <w:pStyle w:val="ac"/>
        <w:autoSpaceDE w:val="0"/>
        <w:autoSpaceDN w:val="0"/>
        <w:adjustRightInd w:val="0"/>
        <w:spacing w:line="276" w:lineRule="auto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="00EC4C4B" w:rsidRPr="001465BA">
        <w:rPr>
          <w:sz w:val="26"/>
          <w:szCs w:val="26"/>
        </w:rPr>
        <w:t>ыплату материальной помощи:</w:t>
      </w:r>
    </w:p>
    <w:p w:rsidR="00EC4C4B" w:rsidRPr="00EC4C4B" w:rsidRDefault="00EC4C4B" w:rsidP="001465B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EC4C4B">
        <w:rPr>
          <w:sz w:val="26"/>
          <w:szCs w:val="26"/>
        </w:rPr>
        <w:t>- в связи с  рождением ребенка;</w:t>
      </w:r>
    </w:p>
    <w:p w:rsidR="00EC4C4B" w:rsidRPr="00EC4C4B" w:rsidRDefault="00EC4C4B" w:rsidP="001465B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EC4C4B">
        <w:rPr>
          <w:sz w:val="26"/>
          <w:szCs w:val="26"/>
        </w:rPr>
        <w:t>- при регистрации брака;</w:t>
      </w:r>
    </w:p>
    <w:p w:rsidR="00EC4C4B" w:rsidRPr="00EC4C4B" w:rsidRDefault="00EC4C4B" w:rsidP="001465B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EC4C4B">
        <w:rPr>
          <w:sz w:val="26"/>
          <w:szCs w:val="26"/>
        </w:rPr>
        <w:t>- на оздоровление и отдых;</w:t>
      </w:r>
    </w:p>
    <w:p w:rsidR="00EC4C4B" w:rsidRPr="00EC4C4B" w:rsidRDefault="00EC4C4B" w:rsidP="001465B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EC4C4B">
        <w:rPr>
          <w:sz w:val="26"/>
          <w:szCs w:val="26"/>
        </w:rPr>
        <w:t>- к юбилейной дате (50 лет, 55 лет, 60 лет, 65 лет);</w:t>
      </w:r>
    </w:p>
    <w:p w:rsidR="00EC4C4B" w:rsidRPr="00EC4C4B" w:rsidRDefault="00EC4C4B" w:rsidP="001465B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EC4C4B">
        <w:rPr>
          <w:sz w:val="26"/>
          <w:szCs w:val="26"/>
        </w:rPr>
        <w:t>- при увольнении работника в связи с выходом на пенсию;</w:t>
      </w:r>
    </w:p>
    <w:p w:rsidR="00EC4C4B" w:rsidRPr="00EC4C4B" w:rsidRDefault="00EC4C4B" w:rsidP="001465B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EC4C4B">
        <w:rPr>
          <w:sz w:val="26"/>
          <w:szCs w:val="26"/>
        </w:rPr>
        <w:t>- в связи со смертью работника или близких родственников;</w:t>
      </w:r>
    </w:p>
    <w:p w:rsidR="00EC4C4B" w:rsidRPr="00EC4C4B" w:rsidRDefault="00EC4C4B" w:rsidP="001465BA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  <w:r w:rsidRPr="00EC4C4B">
        <w:rPr>
          <w:sz w:val="26"/>
          <w:szCs w:val="26"/>
        </w:rPr>
        <w:t>- в связи с др</w:t>
      </w:r>
      <w:r w:rsidR="001465BA">
        <w:rPr>
          <w:sz w:val="26"/>
          <w:szCs w:val="26"/>
        </w:rPr>
        <w:t>угими особыми обстоятельствами.</w:t>
      </w:r>
    </w:p>
    <w:p w:rsidR="00EC4C4B" w:rsidRPr="00EC4C4B" w:rsidRDefault="001465BA" w:rsidP="00EC4C4B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</w:t>
      </w:r>
      <w:r w:rsidR="00EC4C4B" w:rsidRPr="00EC4C4B">
        <w:rPr>
          <w:sz w:val="26"/>
          <w:szCs w:val="26"/>
        </w:rPr>
        <w:t xml:space="preserve"> 2016 году</w:t>
      </w:r>
      <w:r>
        <w:rPr>
          <w:sz w:val="26"/>
          <w:szCs w:val="26"/>
        </w:rPr>
        <w:t>,</w:t>
      </w:r>
      <w:r w:rsidR="00EC4C4B" w:rsidRPr="00EC4C4B">
        <w:rPr>
          <w:sz w:val="26"/>
          <w:szCs w:val="26"/>
        </w:rPr>
        <w:t xml:space="preserve"> 68 наиболее отличившихся работников награждены Благодарственными письмами, Почетными грамотами и другими видами наград Акционерного общества, Общероссийского отраслевого объединения работодателей </w:t>
      </w:r>
      <w:proofErr w:type="spellStart"/>
      <w:r w:rsidR="00EC4C4B" w:rsidRPr="00EC4C4B">
        <w:rPr>
          <w:sz w:val="26"/>
          <w:szCs w:val="26"/>
        </w:rPr>
        <w:t>электоэнергетики</w:t>
      </w:r>
      <w:proofErr w:type="spellEnd"/>
      <w:r>
        <w:rPr>
          <w:sz w:val="26"/>
          <w:szCs w:val="26"/>
        </w:rPr>
        <w:t xml:space="preserve"> (Объединение </w:t>
      </w:r>
      <w:proofErr w:type="spellStart"/>
      <w:r>
        <w:rPr>
          <w:sz w:val="26"/>
          <w:szCs w:val="26"/>
        </w:rPr>
        <w:t>РаЭл</w:t>
      </w:r>
      <w:proofErr w:type="spellEnd"/>
      <w:r>
        <w:rPr>
          <w:sz w:val="26"/>
          <w:szCs w:val="26"/>
        </w:rPr>
        <w:t>)</w:t>
      </w:r>
      <w:r w:rsidR="00EC4C4B" w:rsidRPr="00EC4C4B">
        <w:rPr>
          <w:sz w:val="26"/>
          <w:szCs w:val="26"/>
        </w:rPr>
        <w:t>, Министерства энергетики, Губернатора Ханты-Мансийского округа –</w:t>
      </w:r>
      <w:r>
        <w:rPr>
          <w:sz w:val="26"/>
          <w:szCs w:val="26"/>
        </w:rPr>
        <w:t xml:space="preserve"> </w:t>
      </w:r>
      <w:r w:rsidR="00EC4C4B" w:rsidRPr="00EC4C4B">
        <w:rPr>
          <w:sz w:val="26"/>
          <w:szCs w:val="26"/>
        </w:rPr>
        <w:t>Югры, Думы Ханты-Мансийского округа –</w:t>
      </w:r>
      <w:r>
        <w:rPr>
          <w:sz w:val="26"/>
          <w:szCs w:val="26"/>
        </w:rPr>
        <w:t xml:space="preserve"> </w:t>
      </w:r>
      <w:r w:rsidR="00EC4C4B" w:rsidRPr="00EC4C4B">
        <w:rPr>
          <w:sz w:val="26"/>
          <w:szCs w:val="26"/>
        </w:rPr>
        <w:t>Югры.</w:t>
      </w:r>
      <w:proofErr w:type="gramEnd"/>
    </w:p>
    <w:p w:rsidR="00EC4C4B" w:rsidRPr="00EC4C4B" w:rsidRDefault="001465BA" w:rsidP="00EC4C4B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Ежегодно п</w:t>
      </w:r>
      <w:r w:rsidR="00EC4C4B" w:rsidRPr="00EC4C4B">
        <w:rPr>
          <w:sz w:val="26"/>
          <w:szCs w:val="26"/>
        </w:rPr>
        <w:t>роводятся конкурсы профессионального мастерства среди оперативно-ремонтного и ремонтного персонала, обслуживающего распределительные сети  АО «ЮРЭСК»</w:t>
      </w:r>
      <w:r>
        <w:rPr>
          <w:sz w:val="26"/>
          <w:szCs w:val="26"/>
        </w:rPr>
        <w:t xml:space="preserve"> «Славим человека труда!»</w:t>
      </w:r>
      <w:r w:rsidR="00EC4C4B" w:rsidRPr="00EC4C4B">
        <w:rPr>
          <w:sz w:val="26"/>
          <w:szCs w:val="26"/>
        </w:rPr>
        <w:t>.</w:t>
      </w:r>
    </w:p>
    <w:p w:rsidR="00EC4C4B" w:rsidRPr="00EC4C4B" w:rsidRDefault="00EC4C4B" w:rsidP="00EC4C4B">
      <w:pPr>
        <w:tabs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</w:p>
    <w:p w:rsidR="00D4140E" w:rsidRPr="007035B9" w:rsidRDefault="00D4140E" w:rsidP="00077D7A">
      <w:pPr>
        <w:pStyle w:val="16"/>
        <w:keepNext/>
        <w:keepLines/>
        <w:pageBreakBefore/>
        <w:numPr>
          <w:ilvl w:val="0"/>
          <w:numId w:val="43"/>
        </w:numPr>
        <w:spacing w:line="276" w:lineRule="auto"/>
        <w:jc w:val="center"/>
        <w:rPr>
          <w:b/>
          <w:sz w:val="26"/>
          <w:szCs w:val="26"/>
        </w:rPr>
      </w:pPr>
      <w:r w:rsidRPr="007035B9">
        <w:rPr>
          <w:b/>
          <w:bCs/>
          <w:sz w:val="26"/>
          <w:szCs w:val="26"/>
        </w:rPr>
        <w:lastRenderedPageBreak/>
        <w:t>ОХРАНА ТРУДА.</w:t>
      </w:r>
    </w:p>
    <w:p w:rsidR="00D4140E" w:rsidRPr="007035B9" w:rsidRDefault="00D4140E" w:rsidP="007035B9">
      <w:pPr>
        <w:spacing w:line="276" w:lineRule="auto"/>
        <w:jc w:val="center"/>
        <w:rPr>
          <w:b/>
          <w:sz w:val="26"/>
          <w:szCs w:val="26"/>
        </w:rPr>
      </w:pPr>
    </w:p>
    <w:p w:rsidR="00D4140E" w:rsidRPr="007035B9" w:rsidRDefault="00D4140E" w:rsidP="007035B9">
      <w:pPr>
        <w:pStyle w:val="17"/>
        <w:spacing w:before="0" w:after="0" w:line="276" w:lineRule="auto"/>
        <w:ind w:firstLine="708"/>
        <w:jc w:val="both"/>
        <w:rPr>
          <w:bCs/>
          <w:sz w:val="26"/>
          <w:szCs w:val="26"/>
        </w:rPr>
      </w:pPr>
      <w:r w:rsidRPr="007035B9">
        <w:rPr>
          <w:bCs/>
          <w:sz w:val="26"/>
          <w:szCs w:val="26"/>
        </w:rPr>
        <w:t>Важными направлениями по улучшению условий и охраны труда, снижению уровня профессиональных рисков работников являются:</w:t>
      </w:r>
    </w:p>
    <w:p w:rsidR="00D4140E" w:rsidRPr="007035B9" w:rsidRDefault="00D4140E" w:rsidP="007035B9">
      <w:pPr>
        <w:pStyle w:val="17"/>
        <w:spacing w:before="0" w:after="0" w:line="276" w:lineRule="auto"/>
        <w:ind w:firstLine="708"/>
        <w:jc w:val="both"/>
        <w:rPr>
          <w:bCs/>
          <w:sz w:val="26"/>
          <w:szCs w:val="26"/>
        </w:rPr>
      </w:pPr>
      <w:r w:rsidRPr="007035B9">
        <w:rPr>
          <w:bCs/>
          <w:sz w:val="26"/>
          <w:szCs w:val="26"/>
        </w:rPr>
        <w:t>- реализация требований «Положения о системе управления охраны труда АО «ЮРЭСК»;</w:t>
      </w:r>
    </w:p>
    <w:p w:rsidR="00D4140E" w:rsidRPr="007035B9" w:rsidRDefault="00D4140E" w:rsidP="007035B9">
      <w:pPr>
        <w:pStyle w:val="17"/>
        <w:spacing w:before="0" w:after="0" w:line="276" w:lineRule="auto"/>
        <w:ind w:firstLine="708"/>
        <w:jc w:val="both"/>
        <w:rPr>
          <w:bCs/>
          <w:sz w:val="26"/>
          <w:szCs w:val="26"/>
        </w:rPr>
      </w:pPr>
      <w:r w:rsidRPr="007035B9">
        <w:rPr>
          <w:bCs/>
          <w:sz w:val="26"/>
          <w:szCs w:val="26"/>
        </w:rPr>
        <w:t>- реализация требований «Положения  по проведению Единого Дня охраны труда в АО «ЮРЭСК»;</w:t>
      </w:r>
    </w:p>
    <w:p w:rsidR="00D4140E" w:rsidRPr="007035B9" w:rsidRDefault="00D4140E" w:rsidP="007035B9">
      <w:pPr>
        <w:pStyle w:val="17"/>
        <w:spacing w:before="0" w:after="0" w:line="276" w:lineRule="auto"/>
        <w:ind w:firstLine="708"/>
        <w:jc w:val="both"/>
        <w:rPr>
          <w:bCs/>
          <w:sz w:val="26"/>
          <w:szCs w:val="26"/>
        </w:rPr>
      </w:pPr>
      <w:r w:rsidRPr="007035B9">
        <w:rPr>
          <w:bCs/>
          <w:sz w:val="26"/>
          <w:szCs w:val="26"/>
        </w:rPr>
        <w:t>- организационно-методическая работа по охране труда;</w:t>
      </w:r>
    </w:p>
    <w:p w:rsidR="00D4140E" w:rsidRPr="007035B9" w:rsidRDefault="00D4140E" w:rsidP="007035B9">
      <w:pPr>
        <w:pStyle w:val="17"/>
        <w:spacing w:before="0" w:after="0" w:line="276" w:lineRule="auto"/>
        <w:ind w:firstLine="708"/>
        <w:jc w:val="both"/>
        <w:rPr>
          <w:bCs/>
          <w:sz w:val="26"/>
          <w:szCs w:val="26"/>
        </w:rPr>
      </w:pPr>
      <w:r w:rsidRPr="007035B9">
        <w:rPr>
          <w:bCs/>
          <w:sz w:val="26"/>
          <w:szCs w:val="26"/>
        </w:rPr>
        <w:t>- совершенствование форм работы с персоналом, включая подготовку к безошибочным действиям в условиях повышенной ответственности и опасности;</w:t>
      </w:r>
    </w:p>
    <w:p w:rsidR="00D4140E" w:rsidRPr="007035B9" w:rsidRDefault="00D4140E" w:rsidP="007035B9">
      <w:pPr>
        <w:pStyle w:val="17"/>
        <w:spacing w:before="0" w:after="0" w:line="276" w:lineRule="auto"/>
        <w:ind w:firstLine="708"/>
        <w:jc w:val="both"/>
        <w:rPr>
          <w:bCs/>
          <w:sz w:val="26"/>
          <w:szCs w:val="26"/>
        </w:rPr>
      </w:pPr>
      <w:r w:rsidRPr="007035B9">
        <w:rPr>
          <w:bCs/>
          <w:sz w:val="26"/>
          <w:szCs w:val="26"/>
        </w:rPr>
        <w:t xml:space="preserve"> - выполнение обходов и осмотров рабочих мест персонала предприятия;</w:t>
      </w:r>
    </w:p>
    <w:p w:rsidR="00D4140E" w:rsidRDefault="00D4140E" w:rsidP="007035B9">
      <w:pPr>
        <w:pStyle w:val="17"/>
        <w:spacing w:before="0" w:after="0" w:line="276" w:lineRule="auto"/>
        <w:ind w:firstLine="708"/>
        <w:jc w:val="both"/>
        <w:rPr>
          <w:bCs/>
          <w:sz w:val="26"/>
          <w:szCs w:val="26"/>
        </w:rPr>
      </w:pPr>
      <w:r w:rsidRPr="007035B9">
        <w:rPr>
          <w:bCs/>
          <w:sz w:val="26"/>
          <w:szCs w:val="26"/>
        </w:rPr>
        <w:t>- проведение регулярных внезапных проверок бригад, работающих по нарядам и распоряжениям, работников, выполняющих оперативные переключения.</w:t>
      </w:r>
    </w:p>
    <w:p w:rsidR="007035B9" w:rsidRPr="007035B9" w:rsidRDefault="007035B9" w:rsidP="007035B9">
      <w:pPr>
        <w:pStyle w:val="17"/>
        <w:spacing w:before="0" w:after="0" w:line="276" w:lineRule="auto"/>
        <w:ind w:firstLine="708"/>
        <w:jc w:val="both"/>
        <w:rPr>
          <w:b/>
          <w:bCs/>
          <w:sz w:val="26"/>
          <w:szCs w:val="26"/>
        </w:rPr>
      </w:pPr>
    </w:p>
    <w:p w:rsidR="00D4140E" w:rsidRPr="007035B9" w:rsidRDefault="00D4140E" w:rsidP="00D45ED9">
      <w:pPr>
        <w:pStyle w:val="17"/>
        <w:numPr>
          <w:ilvl w:val="1"/>
          <w:numId w:val="44"/>
        </w:numPr>
        <w:spacing w:before="0" w:after="0" w:line="276" w:lineRule="auto"/>
        <w:ind w:left="0" w:firstLine="993"/>
        <w:jc w:val="center"/>
        <w:rPr>
          <w:bCs/>
          <w:sz w:val="26"/>
          <w:szCs w:val="26"/>
        </w:rPr>
      </w:pPr>
      <w:r w:rsidRPr="007035B9">
        <w:rPr>
          <w:b/>
          <w:bCs/>
          <w:sz w:val="26"/>
          <w:szCs w:val="26"/>
        </w:rPr>
        <w:t xml:space="preserve">Показатели производственного травматизма и </w:t>
      </w:r>
      <w:proofErr w:type="spellStart"/>
      <w:r w:rsidRPr="007035B9">
        <w:rPr>
          <w:b/>
          <w:bCs/>
          <w:sz w:val="26"/>
          <w:szCs w:val="26"/>
        </w:rPr>
        <w:t>профзаболеваемости</w:t>
      </w:r>
      <w:proofErr w:type="spellEnd"/>
      <w:r w:rsidR="001465BA">
        <w:rPr>
          <w:b/>
          <w:bCs/>
          <w:sz w:val="26"/>
          <w:szCs w:val="26"/>
        </w:rPr>
        <w:t>.</w:t>
      </w:r>
    </w:p>
    <w:p w:rsidR="002F1FF4" w:rsidRPr="007035B9" w:rsidRDefault="002F1FF4" w:rsidP="007035B9">
      <w:pPr>
        <w:pStyle w:val="afc"/>
        <w:spacing w:before="0" w:beforeAutospacing="0" w:after="0" w:afterAutospacing="0" w:line="276" w:lineRule="auto"/>
        <w:ind w:firstLine="709"/>
        <w:jc w:val="both"/>
        <w:rPr>
          <w:rFonts w:eastAsiaTheme="minorEastAsia"/>
          <w:bCs/>
          <w:sz w:val="26"/>
          <w:szCs w:val="26"/>
        </w:rPr>
      </w:pPr>
      <w:r w:rsidRPr="007035B9">
        <w:rPr>
          <w:rFonts w:eastAsiaTheme="minorEastAsia"/>
          <w:bCs/>
          <w:sz w:val="26"/>
          <w:szCs w:val="26"/>
        </w:rPr>
        <w:t>В 2016 году произошло два несчастных случая: один групповой несчастный случай со смертельным исходом.</w:t>
      </w:r>
    </w:p>
    <w:p w:rsidR="002F1FF4" w:rsidRPr="007035B9" w:rsidRDefault="002F1FF4" w:rsidP="007035B9">
      <w:pPr>
        <w:pStyle w:val="afc"/>
        <w:spacing w:before="0" w:beforeAutospacing="0" w:after="0" w:afterAutospacing="0" w:line="276" w:lineRule="auto"/>
        <w:ind w:firstLine="709"/>
        <w:jc w:val="both"/>
        <w:rPr>
          <w:rFonts w:eastAsiaTheme="minorEastAsia"/>
          <w:bCs/>
          <w:sz w:val="26"/>
          <w:szCs w:val="26"/>
        </w:rPr>
      </w:pPr>
      <w:r w:rsidRPr="007035B9">
        <w:rPr>
          <w:rFonts w:eastAsiaTheme="minorEastAsia"/>
          <w:bCs/>
          <w:sz w:val="26"/>
          <w:szCs w:val="26"/>
        </w:rPr>
        <w:t>Обстоятельства несчастного случая:</w:t>
      </w:r>
    </w:p>
    <w:p w:rsidR="002F1FF4" w:rsidRPr="007035B9" w:rsidRDefault="002F1FF4" w:rsidP="007035B9">
      <w:pPr>
        <w:pStyle w:val="afc"/>
        <w:spacing w:before="0" w:beforeAutospacing="0" w:after="0" w:afterAutospacing="0" w:line="276" w:lineRule="auto"/>
        <w:ind w:firstLine="709"/>
        <w:jc w:val="both"/>
        <w:rPr>
          <w:rFonts w:eastAsiaTheme="minorEastAsia"/>
          <w:bCs/>
          <w:sz w:val="26"/>
          <w:szCs w:val="26"/>
        </w:rPr>
      </w:pPr>
      <w:r w:rsidRPr="007035B9">
        <w:rPr>
          <w:rFonts w:eastAsiaTheme="minorEastAsia"/>
          <w:bCs/>
          <w:sz w:val="26"/>
          <w:szCs w:val="26"/>
        </w:rPr>
        <w:t xml:space="preserve">На автозимнике </w:t>
      </w:r>
      <w:proofErr w:type="spellStart"/>
      <w:r w:rsidRPr="007035B9">
        <w:rPr>
          <w:rFonts w:eastAsiaTheme="minorEastAsia"/>
          <w:bCs/>
          <w:sz w:val="26"/>
          <w:szCs w:val="26"/>
        </w:rPr>
        <w:t>Болчары</w:t>
      </w:r>
      <w:proofErr w:type="spellEnd"/>
      <w:r w:rsidRPr="007035B9">
        <w:rPr>
          <w:rFonts w:eastAsiaTheme="minorEastAsia"/>
          <w:bCs/>
          <w:sz w:val="26"/>
          <w:szCs w:val="26"/>
        </w:rPr>
        <w:t xml:space="preserve"> - Демьянское на 23 км. </w:t>
      </w:r>
      <w:proofErr w:type="spellStart"/>
      <w:r w:rsidRPr="007035B9">
        <w:rPr>
          <w:rFonts w:eastAsiaTheme="minorEastAsia"/>
          <w:bCs/>
          <w:sz w:val="26"/>
          <w:szCs w:val="26"/>
        </w:rPr>
        <w:t>Уватского</w:t>
      </w:r>
      <w:proofErr w:type="spellEnd"/>
      <w:r w:rsidRPr="007035B9">
        <w:rPr>
          <w:rFonts w:eastAsiaTheme="minorEastAsia"/>
          <w:bCs/>
          <w:sz w:val="26"/>
          <w:szCs w:val="26"/>
        </w:rPr>
        <w:t xml:space="preserve"> района Тюменской области 20</w:t>
      </w:r>
      <w:r w:rsidR="00F861BD">
        <w:rPr>
          <w:rFonts w:eastAsiaTheme="minorEastAsia"/>
          <w:bCs/>
          <w:sz w:val="26"/>
          <w:szCs w:val="26"/>
        </w:rPr>
        <w:t xml:space="preserve">.02.2016 </w:t>
      </w:r>
      <w:r w:rsidRPr="007035B9">
        <w:rPr>
          <w:rFonts w:eastAsiaTheme="minorEastAsia"/>
          <w:bCs/>
          <w:sz w:val="26"/>
          <w:szCs w:val="26"/>
        </w:rPr>
        <w:t xml:space="preserve">в 12 час. 10 мин., произошло лобовое столкновение двух автомобилей. Автомобиль «Газель» гос. № Х056АР 186, </w:t>
      </w:r>
      <w:proofErr w:type="gramStart"/>
      <w:r w:rsidRPr="007035B9">
        <w:rPr>
          <w:rFonts w:eastAsiaTheme="minorEastAsia"/>
          <w:bCs/>
          <w:sz w:val="26"/>
          <w:szCs w:val="26"/>
        </w:rPr>
        <w:t>принадлежащий</w:t>
      </w:r>
      <w:proofErr w:type="gramEnd"/>
      <w:r w:rsidRPr="007035B9">
        <w:rPr>
          <w:rFonts w:eastAsiaTheme="minorEastAsia"/>
          <w:bCs/>
          <w:sz w:val="26"/>
          <w:szCs w:val="26"/>
        </w:rPr>
        <w:t xml:space="preserve"> АО «ЮРЭСК», возвращаясь с командировки,  двигался со скоростью, не превы</w:t>
      </w:r>
      <w:r w:rsidR="00F861BD">
        <w:rPr>
          <w:rFonts w:eastAsiaTheme="minorEastAsia"/>
          <w:bCs/>
          <w:sz w:val="26"/>
          <w:szCs w:val="26"/>
        </w:rPr>
        <w:t>шающей  допустимую, со стороны с</w:t>
      </w:r>
      <w:r w:rsidRPr="007035B9">
        <w:rPr>
          <w:rFonts w:eastAsiaTheme="minorEastAsia"/>
          <w:bCs/>
          <w:sz w:val="26"/>
          <w:szCs w:val="26"/>
        </w:rPr>
        <w:t xml:space="preserve">. </w:t>
      </w:r>
      <w:proofErr w:type="spellStart"/>
      <w:r w:rsidRPr="007035B9">
        <w:rPr>
          <w:rFonts w:eastAsiaTheme="minorEastAsia"/>
          <w:bCs/>
          <w:sz w:val="26"/>
          <w:szCs w:val="26"/>
        </w:rPr>
        <w:t>Болчары</w:t>
      </w:r>
      <w:proofErr w:type="spellEnd"/>
      <w:r w:rsidRPr="007035B9">
        <w:rPr>
          <w:rFonts w:eastAsiaTheme="minorEastAsia"/>
          <w:bCs/>
          <w:sz w:val="26"/>
          <w:szCs w:val="26"/>
        </w:rPr>
        <w:t xml:space="preserve">. Автомобиль находился в технически исправном состоянии и двигался по своей полосе движения. В кабине автомобиля «Газель» находились работники АО «Югорской региональной электросетевой компании» возвращающиеся из командировки. На встречу со стороны с. Демьянское, двигался грузовой автомобиль «Вольво» с полуприцепом, принадлежащий индивидуальному предпринимателю </w:t>
      </w:r>
      <w:proofErr w:type="spellStart"/>
      <w:r w:rsidRPr="007035B9">
        <w:rPr>
          <w:rFonts w:eastAsiaTheme="minorEastAsia"/>
          <w:bCs/>
          <w:sz w:val="26"/>
          <w:szCs w:val="26"/>
        </w:rPr>
        <w:t>Цепелевой</w:t>
      </w:r>
      <w:proofErr w:type="spellEnd"/>
      <w:r w:rsidRPr="007035B9">
        <w:rPr>
          <w:rFonts w:eastAsiaTheme="minorEastAsia"/>
          <w:bCs/>
          <w:sz w:val="26"/>
          <w:szCs w:val="26"/>
        </w:rPr>
        <w:t xml:space="preserve"> С.В., под управлением водителя Быкова Андрея Викторовича 1965г.р.  Водитель грузового автомобиля выехал на встречную полосу дорожного движения, что стало причиной лобового столкновения, с автомобилем «Газель». В результате столкновения работники АО «Югорская региональная электросетевая компания», находящиеся в автомобиле «Газель» гос. № Х056АР 186, получили травмы различной степени тяжести. Медработники скорой помощи, прибывшие  на место, оказали первую медицинскую помощь. После чего все пострадавшие были отправле</w:t>
      </w:r>
      <w:r w:rsidR="00825625">
        <w:rPr>
          <w:rFonts w:eastAsiaTheme="minorEastAsia"/>
          <w:bCs/>
          <w:sz w:val="26"/>
          <w:szCs w:val="26"/>
        </w:rPr>
        <w:t xml:space="preserve">ны автомобилем скорой помощи </w:t>
      </w:r>
      <w:proofErr w:type="gramStart"/>
      <w:r w:rsidR="00825625">
        <w:rPr>
          <w:rFonts w:eastAsiaTheme="minorEastAsia"/>
          <w:bCs/>
          <w:sz w:val="26"/>
          <w:szCs w:val="26"/>
        </w:rPr>
        <w:t>в</w:t>
      </w:r>
      <w:proofErr w:type="gramEnd"/>
      <w:r w:rsidR="00825625">
        <w:rPr>
          <w:rFonts w:eastAsiaTheme="minorEastAsia"/>
          <w:bCs/>
          <w:sz w:val="26"/>
          <w:szCs w:val="26"/>
        </w:rPr>
        <w:t xml:space="preserve"> с</w:t>
      </w:r>
      <w:r w:rsidRPr="007035B9">
        <w:rPr>
          <w:rFonts w:eastAsiaTheme="minorEastAsia"/>
          <w:bCs/>
          <w:sz w:val="26"/>
          <w:szCs w:val="26"/>
        </w:rPr>
        <w:t xml:space="preserve">. </w:t>
      </w:r>
      <w:proofErr w:type="spellStart"/>
      <w:r w:rsidRPr="007035B9">
        <w:rPr>
          <w:rFonts w:eastAsiaTheme="minorEastAsia"/>
          <w:bCs/>
          <w:sz w:val="26"/>
          <w:szCs w:val="26"/>
        </w:rPr>
        <w:t>Болчары</w:t>
      </w:r>
      <w:proofErr w:type="spellEnd"/>
      <w:r w:rsidRPr="007035B9">
        <w:rPr>
          <w:rFonts w:eastAsiaTheme="minorEastAsia"/>
          <w:bCs/>
          <w:sz w:val="26"/>
          <w:szCs w:val="26"/>
        </w:rPr>
        <w:t xml:space="preserve">, а </w:t>
      </w:r>
      <w:proofErr w:type="gramStart"/>
      <w:r w:rsidRPr="007035B9">
        <w:rPr>
          <w:rFonts w:eastAsiaTheme="minorEastAsia"/>
          <w:bCs/>
          <w:sz w:val="26"/>
          <w:szCs w:val="26"/>
        </w:rPr>
        <w:t>от</w:t>
      </w:r>
      <w:proofErr w:type="gramEnd"/>
      <w:r w:rsidRPr="007035B9">
        <w:rPr>
          <w:rFonts w:eastAsiaTheme="minorEastAsia"/>
          <w:bCs/>
          <w:sz w:val="26"/>
          <w:szCs w:val="26"/>
        </w:rPr>
        <w:t xml:space="preserve"> туда их отправили на вертолете </w:t>
      </w:r>
      <w:proofErr w:type="spellStart"/>
      <w:r w:rsidRPr="007035B9">
        <w:rPr>
          <w:rFonts w:eastAsiaTheme="minorEastAsia"/>
          <w:bCs/>
          <w:sz w:val="26"/>
          <w:szCs w:val="26"/>
        </w:rPr>
        <w:t>санавиации</w:t>
      </w:r>
      <w:proofErr w:type="spellEnd"/>
      <w:r w:rsidRPr="007035B9">
        <w:rPr>
          <w:rFonts w:eastAsiaTheme="minorEastAsia"/>
          <w:bCs/>
          <w:sz w:val="26"/>
          <w:szCs w:val="26"/>
        </w:rPr>
        <w:t xml:space="preserve"> в г. Ханты-Мансийск. </w:t>
      </w:r>
    </w:p>
    <w:p w:rsidR="002F1FF4" w:rsidRPr="007035B9" w:rsidRDefault="002F1FF4" w:rsidP="007035B9">
      <w:pPr>
        <w:pStyle w:val="afc"/>
        <w:spacing w:before="0" w:beforeAutospacing="0" w:after="0" w:afterAutospacing="0" w:line="276" w:lineRule="auto"/>
        <w:ind w:firstLine="709"/>
        <w:jc w:val="both"/>
        <w:rPr>
          <w:rFonts w:eastAsiaTheme="minorEastAsia"/>
          <w:bCs/>
          <w:sz w:val="26"/>
          <w:szCs w:val="26"/>
        </w:rPr>
      </w:pPr>
      <w:r w:rsidRPr="007035B9">
        <w:rPr>
          <w:rFonts w:eastAsiaTheme="minorEastAsia"/>
          <w:bCs/>
          <w:sz w:val="26"/>
          <w:szCs w:val="26"/>
        </w:rPr>
        <w:t xml:space="preserve">Электрослесарь по ремонту оборудования РУ </w:t>
      </w:r>
      <w:proofErr w:type="spellStart"/>
      <w:r w:rsidRPr="007035B9">
        <w:rPr>
          <w:rFonts w:eastAsiaTheme="minorEastAsia"/>
          <w:bCs/>
          <w:sz w:val="26"/>
          <w:szCs w:val="26"/>
        </w:rPr>
        <w:t>Свяжин</w:t>
      </w:r>
      <w:proofErr w:type="spellEnd"/>
      <w:r w:rsidRPr="007035B9">
        <w:rPr>
          <w:rFonts w:eastAsiaTheme="minorEastAsia"/>
          <w:bCs/>
          <w:sz w:val="26"/>
          <w:szCs w:val="26"/>
        </w:rPr>
        <w:t xml:space="preserve"> Ф.М., заместитель начальника службы ПС Тоня С.Б. получили травму категории «легкая», электрослесарь по ремонту оборудования РУ Мухин А.А. получили травму категории «тяжелая», водитель автомобиля </w:t>
      </w:r>
      <w:proofErr w:type="spellStart"/>
      <w:r w:rsidRPr="007035B9">
        <w:rPr>
          <w:rFonts w:eastAsiaTheme="minorEastAsia"/>
          <w:bCs/>
          <w:sz w:val="26"/>
          <w:szCs w:val="26"/>
        </w:rPr>
        <w:t>Котин</w:t>
      </w:r>
      <w:proofErr w:type="spellEnd"/>
      <w:r w:rsidRPr="007035B9">
        <w:rPr>
          <w:rFonts w:eastAsiaTheme="minorEastAsia"/>
          <w:bCs/>
          <w:sz w:val="26"/>
          <w:szCs w:val="26"/>
        </w:rPr>
        <w:t xml:space="preserve"> А.Г. получил травмы не совместимые с жизнью.</w:t>
      </w:r>
    </w:p>
    <w:p w:rsidR="002F1FF4" w:rsidRPr="007035B9" w:rsidRDefault="002F1FF4" w:rsidP="007035B9">
      <w:pPr>
        <w:pStyle w:val="afc"/>
        <w:spacing w:before="0" w:beforeAutospacing="0" w:after="0" w:afterAutospacing="0" w:line="276" w:lineRule="auto"/>
        <w:ind w:firstLine="709"/>
        <w:jc w:val="both"/>
        <w:rPr>
          <w:rFonts w:eastAsiaTheme="minorEastAsia"/>
          <w:bCs/>
          <w:sz w:val="26"/>
          <w:szCs w:val="26"/>
        </w:rPr>
      </w:pPr>
      <w:r w:rsidRPr="007035B9">
        <w:rPr>
          <w:rFonts w:eastAsiaTheme="minorEastAsia"/>
          <w:bCs/>
          <w:sz w:val="26"/>
          <w:szCs w:val="26"/>
        </w:rPr>
        <w:t xml:space="preserve">Один легкий несчастный случай не связанный с производством в </w:t>
      </w:r>
      <w:proofErr w:type="spellStart"/>
      <w:r w:rsidRPr="007035B9">
        <w:rPr>
          <w:rFonts w:eastAsiaTheme="minorEastAsia"/>
          <w:bCs/>
          <w:sz w:val="26"/>
          <w:szCs w:val="26"/>
        </w:rPr>
        <w:t>Кондинском</w:t>
      </w:r>
      <w:proofErr w:type="spellEnd"/>
      <w:r w:rsidRPr="007035B9">
        <w:rPr>
          <w:rFonts w:eastAsiaTheme="minorEastAsia"/>
          <w:bCs/>
          <w:sz w:val="26"/>
          <w:szCs w:val="26"/>
        </w:rPr>
        <w:t xml:space="preserve"> филиале АО «ЮРЭСК». Обстоятельства несчастного случая:</w:t>
      </w:r>
    </w:p>
    <w:p w:rsidR="002F1FF4" w:rsidRPr="007035B9" w:rsidRDefault="002F1FF4" w:rsidP="007035B9">
      <w:pPr>
        <w:pStyle w:val="ac"/>
        <w:shd w:val="clear" w:color="auto" w:fill="FFFFFF"/>
        <w:spacing w:line="276" w:lineRule="auto"/>
        <w:ind w:left="0" w:firstLine="709"/>
        <w:jc w:val="both"/>
        <w:rPr>
          <w:rFonts w:eastAsiaTheme="minorEastAsia"/>
          <w:bCs/>
          <w:sz w:val="26"/>
          <w:szCs w:val="26"/>
        </w:rPr>
      </w:pPr>
      <w:r w:rsidRPr="007035B9">
        <w:rPr>
          <w:rFonts w:eastAsiaTheme="minorEastAsia"/>
          <w:bCs/>
          <w:sz w:val="26"/>
          <w:szCs w:val="26"/>
        </w:rPr>
        <w:lastRenderedPageBreak/>
        <w:t>03 сентября 2016</w:t>
      </w:r>
      <w:r w:rsidR="00825625">
        <w:rPr>
          <w:rFonts w:eastAsiaTheme="minorEastAsia"/>
          <w:bCs/>
          <w:sz w:val="26"/>
          <w:szCs w:val="26"/>
        </w:rPr>
        <w:t xml:space="preserve"> года</w:t>
      </w:r>
      <w:r w:rsidRPr="007035B9">
        <w:rPr>
          <w:rFonts w:eastAsiaTheme="minorEastAsia"/>
          <w:bCs/>
          <w:sz w:val="26"/>
          <w:szCs w:val="26"/>
        </w:rPr>
        <w:t xml:space="preserve"> среди предприятий Холдинга «ЮТЭК» проводился футбольный матч между командами ОАО «ЮТЭК-</w:t>
      </w:r>
      <w:proofErr w:type="spellStart"/>
      <w:r w:rsidRPr="007035B9">
        <w:rPr>
          <w:rFonts w:eastAsiaTheme="minorEastAsia"/>
          <w:bCs/>
          <w:sz w:val="26"/>
          <w:szCs w:val="26"/>
        </w:rPr>
        <w:t>Югорск</w:t>
      </w:r>
      <w:proofErr w:type="spellEnd"/>
      <w:r w:rsidRPr="007035B9">
        <w:rPr>
          <w:rFonts w:eastAsiaTheme="minorEastAsia"/>
          <w:bCs/>
          <w:sz w:val="26"/>
          <w:szCs w:val="26"/>
        </w:rPr>
        <w:t xml:space="preserve">» и сборной командой </w:t>
      </w:r>
      <w:proofErr w:type="spellStart"/>
      <w:r w:rsidRPr="007035B9">
        <w:rPr>
          <w:rFonts w:eastAsiaTheme="minorEastAsia"/>
          <w:bCs/>
          <w:sz w:val="26"/>
          <w:szCs w:val="26"/>
        </w:rPr>
        <w:t>Кондинского</w:t>
      </w:r>
      <w:proofErr w:type="spellEnd"/>
      <w:r w:rsidRPr="007035B9">
        <w:rPr>
          <w:rFonts w:eastAsiaTheme="minorEastAsia"/>
          <w:bCs/>
          <w:sz w:val="26"/>
          <w:szCs w:val="26"/>
        </w:rPr>
        <w:t xml:space="preserve"> филиала АО «ЮРЭСК». Во время игры электромонтёр оперативно-выездной бригады ОДС Скок А.А. столкнулся с игроком команды соперника. При этом получил повреждение правой ноги. Обратился в городскую больницу г. </w:t>
      </w:r>
      <w:proofErr w:type="spellStart"/>
      <w:r w:rsidRPr="007035B9">
        <w:rPr>
          <w:rFonts w:eastAsiaTheme="minorEastAsia"/>
          <w:bCs/>
          <w:sz w:val="26"/>
          <w:szCs w:val="26"/>
        </w:rPr>
        <w:t>Югорска</w:t>
      </w:r>
      <w:proofErr w:type="spellEnd"/>
      <w:r w:rsidRPr="007035B9">
        <w:rPr>
          <w:rFonts w:eastAsiaTheme="minorEastAsia"/>
          <w:bCs/>
          <w:sz w:val="26"/>
          <w:szCs w:val="26"/>
        </w:rPr>
        <w:t xml:space="preserve">, где ему поставили диагноз – разрыв связок правого голеностопа и наложили гипсовый лангет. После прибытия в </w:t>
      </w:r>
      <w:proofErr w:type="spellStart"/>
      <w:r w:rsidRPr="007035B9">
        <w:rPr>
          <w:rFonts w:eastAsiaTheme="minorEastAsia"/>
          <w:bCs/>
          <w:sz w:val="26"/>
          <w:szCs w:val="26"/>
        </w:rPr>
        <w:t>пгт</w:t>
      </w:r>
      <w:proofErr w:type="spellEnd"/>
      <w:r w:rsidRPr="007035B9">
        <w:rPr>
          <w:rFonts w:eastAsiaTheme="minorEastAsia"/>
          <w:bCs/>
          <w:sz w:val="26"/>
          <w:szCs w:val="26"/>
        </w:rPr>
        <w:t>. Междуреченский, Скок А.А. обратился в районную больницу, где и получил больничный лист. Категория травмы «легкая».</w:t>
      </w:r>
    </w:p>
    <w:p w:rsidR="00D4140E" w:rsidRDefault="002F1FF4" w:rsidP="007035B9">
      <w:pPr>
        <w:pStyle w:val="ac"/>
        <w:shd w:val="clear" w:color="auto" w:fill="FFFFFF"/>
        <w:spacing w:line="276" w:lineRule="auto"/>
        <w:ind w:left="0" w:firstLine="709"/>
        <w:jc w:val="both"/>
        <w:rPr>
          <w:bCs/>
          <w:sz w:val="26"/>
          <w:szCs w:val="26"/>
        </w:rPr>
      </w:pPr>
      <w:r w:rsidRPr="007035B9">
        <w:rPr>
          <w:rFonts w:eastAsiaTheme="minorEastAsia"/>
          <w:bCs/>
          <w:sz w:val="26"/>
          <w:szCs w:val="26"/>
        </w:rPr>
        <w:t>Случаев профзаболеваний в 2016 году не выявлено</w:t>
      </w:r>
      <w:r w:rsidR="00D4140E" w:rsidRPr="007035B9">
        <w:rPr>
          <w:bCs/>
          <w:sz w:val="26"/>
          <w:szCs w:val="26"/>
        </w:rPr>
        <w:t>.</w:t>
      </w:r>
    </w:p>
    <w:p w:rsidR="007035B9" w:rsidRPr="007035B9" w:rsidRDefault="007035B9" w:rsidP="007035B9">
      <w:pPr>
        <w:pStyle w:val="ac"/>
        <w:shd w:val="clear" w:color="auto" w:fill="FFFFFF"/>
        <w:spacing w:line="276" w:lineRule="auto"/>
        <w:ind w:left="0" w:firstLine="709"/>
        <w:jc w:val="both"/>
        <w:rPr>
          <w:b/>
          <w:bCs/>
          <w:sz w:val="26"/>
          <w:szCs w:val="26"/>
        </w:rPr>
      </w:pPr>
    </w:p>
    <w:p w:rsidR="00D4140E" w:rsidRPr="007035B9" w:rsidRDefault="00D4140E" w:rsidP="00077D7A">
      <w:pPr>
        <w:pStyle w:val="17"/>
        <w:numPr>
          <w:ilvl w:val="1"/>
          <w:numId w:val="44"/>
        </w:numPr>
        <w:spacing w:before="0" w:after="0" w:line="276" w:lineRule="auto"/>
        <w:rPr>
          <w:bCs/>
          <w:sz w:val="26"/>
          <w:szCs w:val="26"/>
        </w:rPr>
      </w:pPr>
      <w:r w:rsidRPr="007035B9">
        <w:rPr>
          <w:b/>
          <w:bCs/>
          <w:sz w:val="26"/>
          <w:szCs w:val="26"/>
        </w:rPr>
        <w:t>Основные мероприятия по охране труда</w:t>
      </w:r>
      <w:r w:rsidR="001465BA">
        <w:rPr>
          <w:b/>
          <w:bCs/>
          <w:sz w:val="26"/>
          <w:szCs w:val="26"/>
        </w:rPr>
        <w:t>.</w:t>
      </w:r>
    </w:p>
    <w:p w:rsidR="002F1FF4" w:rsidRPr="007035B9" w:rsidRDefault="002F1FF4" w:rsidP="007035B9">
      <w:pPr>
        <w:pStyle w:val="ac"/>
        <w:spacing w:line="276" w:lineRule="auto"/>
        <w:ind w:left="0" w:firstLine="709"/>
        <w:jc w:val="both"/>
        <w:rPr>
          <w:rFonts w:eastAsiaTheme="minorEastAsia"/>
          <w:bCs/>
          <w:kern w:val="0"/>
          <w:sz w:val="26"/>
          <w:szCs w:val="26"/>
        </w:rPr>
      </w:pPr>
      <w:r w:rsidRPr="007035B9">
        <w:rPr>
          <w:rFonts w:eastAsiaTheme="minorEastAsia"/>
          <w:bCs/>
          <w:kern w:val="0"/>
          <w:sz w:val="26"/>
          <w:szCs w:val="26"/>
        </w:rPr>
        <w:t>В соответствии с «Положением по проведению Единого Дня охраны труда в АО «ЮРЭСК», утвержденного приказом ОАО «ЮРЭСК» от 17.07.2013 №126 в структурных подразделениях и филиалах ежемесячно проводился Единый День охраны труда. В проведении Дней охраны труда принимали участие линейные и функциональные руководители АО «ЮРЭСК».</w:t>
      </w:r>
    </w:p>
    <w:p w:rsidR="002F1FF4" w:rsidRPr="007035B9" w:rsidRDefault="002F1FF4" w:rsidP="007035B9">
      <w:pPr>
        <w:pStyle w:val="ac"/>
        <w:spacing w:line="276" w:lineRule="auto"/>
        <w:ind w:left="0" w:firstLine="709"/>
        <w:jc w:val="both"/>
        <w:rPr>
          <w:rFonts w:eastAsiaTheme="minorEastAsia"/>
          <w:bCs/>
          <w:kern w:val="0"/>
          <w:sz w:val="26"/>
          <w:szCs w:val="26"/>
        </w:rPr>
      </w:pPr>
      <w:r w:rsidRPr="007035B9">
        <w:rPr>
          <w:rFonts w:eastAsiaTheme="minorEastAsia"/>
          <w:bCs/>
          <w:kern w:val="0"/>
          <w:sz w:val="26"/>
          <w:szCs w:val="26"/>
        </w:rPr>
        <w:t xml:space="preserve">В приказах по результатам проведения Дней </w:t>
      </w:r>
      <w:proofErr w:type="gramStart"/>
      <w:r w:rsidRPr="007035B9">
        <w:rPr>
          <w:rFonts w:eastAsiaTheme="minorEastAsia"/>
          <w:bCs/>
          <w:kern w:val="0"/>
          <w:sz w:val="26"/>
          <w:szCs w:val="26"/>
        </w:rPr>
        <w:t>ОТ</w:t>
      </w:r>
      <w:proofErr w:type="gramEnd"/>
      <w:r w:rsidRPr="007035B9">
        <w:rPr>
          <w:rFonts w:eastAsiaTheme="minorEastAsia"/>
          <w:bCs/>
          <w:kern w:val="0"/>
          <w:sz w:val="26"/>
          <w:szCs w:val="26"/>
        </w:rPr>
        <w:t xml:space="preserve"> отражаются </w:t>
      </w:r>
      <w:proofErr w:type="gramStart"/>
      <w:r w:rsidRPr="007035B9">
        <w:rPr>
          <w:rFonts w:eastAsiaTheme="minorEastAsia"/>
          <w:bCs/>
          <w:kern w:val="0"/>
          <w:sz w:val="26"/>
          <w:szCs w:val="26"/>
        </w:rPr>
        <w:t>выявленные</w:t>
      </w:r>
      <w:proofErr w:type="gramEnd"/>
      <w:r w:rsidRPr="007035B9">
        <w:rPr>
          <w:rFonts w:eastAsiaTheme="minorEastAsia"/>
          <w:bCs/>
          <w:kern w:val="0"/>
          <w:sz w:val="26"/>
          <w:szCs w:val="26"/>
        </w:rPr>
        <w:t xml:space="preserve"> нарушения требований нормативно-правовых актов и мероприятия по устранению этих нарушений.</w:t>
      </w:r>
    </w:p>
    <w:p w:rsidR="002F1FF4" w:rsidRDefault="002F1FF4" w:rsidP="00825625">
      <w:pPr>
        <w:pStyle w:val="ac"/>
        <w:spacing w:line="276" w:lineRule="auto"/>
        <w:ind w:left="0" w:firstLine="709"/>
        <w:jc w:val="center"/>
        <w:rPr>
          <w:rFonts w:eastAsiaTheme="minorEastAsia"/>
          <w:b/>
          <w:bCs/>
          <w:kern w:val="0"/>
          <w:sz w:val="26"/>
          <w:szCs w:val="26"/>
        </w:rPr>
      </w:pPr>
      <w:r w:rsidRPr="00825625">
        <w:rPr>
          <w:rFonts w:eastAsiaTheme="minorEastAsia"/>
          <w:b/>
          <w:bCs/>
          <w:kern w:val="0"/>
          <w:sz w:val="26"/>
          <w:szCs w:val="26"/>
        </w:rPr>
        <w:t>Анализ выявленных нарушений по результатам проведения «Дня охраны труда» за 2016 год в сравнении с 2</w:t>
      </w:r>
      <w:r w:rsidR="00825625">
        <w:rPr>
          <w:rFonts w:eastAsiaTheme="minorEastAsia"/>
          <w:b/>
          <w:bCs/>
          <w:kern w:val="0"/>
          <w:sz w:val="26"/>
          <w:szCs w:val="26"/>
        </w:rPr>
        <w:t xml:space="preserve">015 годом. </w:t>
      </w:r>
    </w:p>
    <w:p w:rsidR="00825625" w:rsidRPr="00825625" w:rsidRDefault="00825625" w:rsidP="00825625">
      <w:pPr>
        <w:pStyle w:val="ac"/>
        <w:spacing w:line="276" w:lineRule="auto"/>
        <w:ind w:left="0" w:firstLine="709"/>
        <w:jc w:val="right"/>
        <w:rPr>
          <w:rFonts w:eastAsiaTheme="minorEastAsia"/>
          <w:b/>
          <w:bCs/>
          <w:kern w:val="0"/>
          <w:sz w:val="26"/>
          <w:szCs w:val="26"/>
          <w:highlight w:val="green"/>
        </w:rPr>
      </w:pPr>
      <w:r>
        <w:rPr>
          <w:rFonts w:eastAsiaTheme="minorEastAsia"/>
          <w:b/>
          <w:bCs/>
          <w:kern w:val="0"/>
          <w:sz w:val="26"/>
          <w:szCs w:val="26"/>
        </w:rPr>
        <w:t>Таблица 28.</w:t>
      </w:r>
    </w:p>
    <w:p w:rsidR="002F1FF4" w:rsidRDefault="002F1FF4" w:rsidP="002F1FF4">
      <w:pPr>
        <w:pStyle w:val="ac"/>
        <w:spacing w:after="200" w:line="276" w:lineRule="auto"/>
        <w:ind w:left="525"/>
        <w:rPr>
          <w:rFonts w:eastAsiaTheme="minorEastAsia"/>
          <w:bCs/>
          <w:kern w:val="0"/>
          <w:sz w:val="26"/>
          <w:szCs w:val="26"/>
          <w:highlight w:val="green"/>
        </w:rPr>
      </w:pPr>
      <w:r w:rsidRPr="00EC7F80">
        <w:rPr>
          <w:rFonts w:eastAsiaTheme="minorEastAsia"/>
          <w:noProof/>
          <w:highlight w:val="green"/>
        </w:rPr>
        <w:drawing>
          <wp:inline distT="0" distB="0" distL="0" distR="0" wp14:anchorId="7831BA2E" wp14:editId="26C0654F">
            <wp:extent cx="6128747" cy="3657600"/>
            <wp:effectExtent l="0" t="0" r="24765" b="19050"/>
            <wp:docPr id="48" name="Диаграмма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A80EC7" w:rsidRPr="002F1FF4" w:rsidRDefault="00A80EC7" w:rsidP="002F1FF4">
      <w:pPr>
        <w:pStyle w:val="ac"/>
        <w:spacing w:after="200" w:line="276" w:lineRule="auto"/>
        <w:ind w:left="525"/>
        <w:rPr>
          <w:rFonts w:eastAsiaTheme="minorEastAsia"/>
          <w:bCs/>
          <w:kern w:val="0"/>
          <w:sz w:val="26"/>
          <w:szCs w:val="26"/>
          <w:highlight w:val="green"/>
        </w:rPr>
      </w:pPr>
    </w:p>
    <w:p w:rsidR="002F1FF4" w:rsidRPr="002F1FF4" w:rsidRDefault="002F1FF4" w:rsidP="00A80EC7">
      <w:pPr>
        <w:pStyle w:val="ac"/>
        <w:spacing w:line="276" w:lineRule="auto"/>
        <w:ind w:left="0" w:firstLine="709"/>
        <w:jc w:val="both"/>
        <w:rPr>
          <w:rFonts w:eastAsiaTheme="minorEastAsia"/>
          <w:bCs/>
          <w:kern w:val="0"/>
          <w:sz w:val="26"/>
          <w:szCs w:val="26"/>
        </w:rPr>
      </w:pPr>
      <w:r w:rsidRPr="002F1FF4">
        <w:rPr>
          <w:rFonts w:eastAsiaTheme="minorEastAsia"/>
          <w:bCs/>
          <w:kern w:val="0"/>
          <w:sz w:val="26"/>
          <w:szCs w:val="26"/>
        </w:rPr>
        <w:t xml:space="preserve">План работы с персоналом на 2016 год выполнен в полном объеме, в том числе проведено: </w:t>
      </w:r>
    </w:p>
    <w:p w:rsidR="002F1FF4" w:rsidRPr="002F1FF4" w:rsidRDefault="002F1FF4" w:rsidP="00A80EC7">
      <w:pPr>
        <w:pStyle w:val="ac"/>
        <w:spacing w:line="276" w:lineRule="auto"/>
        <w:ind w:left="0" w:firstLine="709"/>
        <w:jc w:val="both"/>
        <w:rPr>
          <w:rFonts w:eastAsiaTheme="minorEastAsia"/>
          <w:bCs/>
          <w:kern w:val="0"/>
          <w:sz w:val="26"/>
          <w:szCs w:val="26"/>
        </w:rPr>
      </w:pPr>
      <w:r w:rsidRPr="002F1FF4">
        <w:rPr>
          <w:rFonts w:eastAsiaTheme="minorEastAsia"/>
          <w:bCs/>
          <w:kern w:val="0"/>
          <w:sz w:val="26"/>
          <w:szCs w:val="26"/>
        </w:rPr>
        <w:t>-   вводных инструктажей (при поступлении на работу) – 65.</w:t>
      </w:r>
    </w:p>
    <w:p w:rsidR="002F1FF4" w:rsidRPr="002F1FF4" w:rsidRDefault="002F1FF4" w:rsidP="00A80EC7">
      <w:pPr>
        <w:pStyle w:val="ac"/>
        <w:spacing w:line="276" w:lineRule="auto"/>
        <w:ind w:left="0" w:firstLine="709"/>
        <w:jc w:val="both"/>
        <w:rPr>
          <w:rFonts w:eastAsiaTheme="minorEastAsia"/>
          <w:bCs/>
          <w:kern w:val="0"/>
          <w:sz w:val="26"/>
          <w:szCs w:val="26"/>
        </w:rPr>
      </w:pPr>
      <w:r w:rsidRPr="002F1FF4">
        <w:rPr>
          <w:rFonts w:eastAsiaTheme="minorEastAsia"/>
          <w:bCs/>
          <w:kern w:val="0"/>
          <w:sz w:val="26"/>
          <w:szCs w:val="26"/>
        </w:rPr>
        <w:t>- вводных и первичных инструктажей командированному персоналу и персоналу строительно-монтажных организаций – 387.</w:t>
      </w:r>
    </w:p>
    <w:p w:rsidR="002F1FF4" w:rsidRPr="002F1FF4" w:rsidRDefault="002F1FF4" w:rsidP="00A80EC7">
      <w:pPr>
        <w:pStyle w:val="ac"/>
        <w:spacing w:line="276" w:lineRule="auto"/>
        <w:ind w:left="0" w:firstLine="709"/>
        <w:jc w:val="both"/>
        <w:rPr>
          <w:rFonts w:eastAsiaTheme="minorEastAsia"/>
          <w:bCs/>
          <w:kern w:val="0"/>
          <w:sz w:val="26"/>
          <w:szCs w:val="26"/>
        </w:rPr>
      </w:pPr>
      <w:r w:rsidRPr="002F1FF4">
        <w:rPr>
          <w:rFonts w:eastAsiaTheme="minorEastAsia"/>
          <w:bCs/>
          <w:kern w:val="0"/>
          <w:sz w:val="26"/>
          <w:szCs w:val="26"/>
        </w:rPr>
        <w:lastRenderedPageBreak/>
        <w:t>-   произведено проверок знаний – 510, в том числе внеочередных 164.</w:t>
      </w:r>
    </w:p>
    <w:p w:rsidR="002F1FF4" w:rsidRPr="002F1FF4" w:rsidRDefault="002F1FF4" w:rsidP="00A80EC7">
      <w:pPr>
        <w:pStyle w:val="ac"/>
        <w:spacing w:line="276" w:lineRule="auto"/>
        <w:ind w:left="0" w:firstLine="709"/>
        <w:jc w:val="both"/>
        <w:rPr>
          <w:rFonts w:eastAsiaTheme="minorEastAsia"/>
          <w:bCs/>
          <w:kern w:val="0"/>
          <w:sz w:val="26"/>
          <w:szCs w:val="26"/>
        </w:rPr>
      </w:pPr>
      <w:r w:rsidRPr="002F1FF4">
        <w:rPr>
          <w:rFonts w:eastAsiaTheme="minorEastAsia"/>
          <w:bCs/>
          <w:kern w:val="0"/>
          <w:sz w:val="26"/>
          <w:szCs w:val="26"/>
        </w:rPr>
        <w:t>- проведено контрольных противоаварийных и противопожарных тренировок оперативному персоналу –564, учебных тренировок - 433.</w:t>
      </w:r>
    </w:p>
    <w:p w:rsidR="002F1FF4" w:rsidRPr="002F1FF4" w:rsidRDefault="002F1FF4" w:rsidP="00A80EC7">
      <w:pPr>
        <w:pStyle w:val="ac"/>
        <w:spacing w:line="276" w:lineRule="auto"/>
        <w:ind w:left="0" w:firstLine="709"/>
        <w:jc w:val="both"/>
        <w:rPr>
          <w:rFonts w:eastAsiaTheme="minorEastAsia"/>
          <w:bCs/>
          <w:kern w:val="0"/>
          <w:sz w:val="26"/>
          <w:szCs w:val="26"/>
        </w:rPr>
      </w:pPr>
      <w:r w:rsidRPr="002F1FF4">
        <w:rPr>
          <w:rFonts w:eastAsiaTheme="minorEastAsia"/>
          <w:bCs/>
          <w:kern w:val="0"/>
          <w:sz w:val="26"/>
          <w:szCs w:val="26"/>
        </w:rPr>
        <w:t>- обучено приемам оказания первой помощи на роботе-тренажере Гоша-06, в том числе в филиалах – 471 человек.</w:t>
      </w:r>
    </w:p>
    <w:p w:rsidR="002F1FF4" w:rsidRPr="002F1FF4" w:rsidRDefault="002F1FF4" w:rsidP="00A80EC7">
      <w:pPr>
        <w:pStyle w:val="ac"/>
        <w:spacing w:line="276" w:lineRule="auto"/>
        <w:ind w:left="0" w:firstLine="709"/>
        <w:jc w:val="both"/>
        <w:rPr>
          <w:rFonts w:eastAsiaTheme="minorEastAsia"/>
          <w:bCs/>
          <w:kern w:val="0"/>
          <w:sz w:val="26"/>
          <w:szCs w:val="26"/>
        </w:rPr>
      </w:pPr>
      <w:r w:rsidRPr="002F1FF4">
        <w:rPr>
          <w:rFonts w:eastAsiaTheme="minorEastAsia"/>
          <w:bCs/>
          <w:kern w:val="0"/>
          <w:sz w:val="26"/>
          <w:szCs w:val="26"/>
        </w:rPr>
        <w:t xml:space="preserve">С целью </w:t>
      </w:r>
      <w:r w:rsidRPr="002F1FF4">
        <w:rPr>
          <w:sz w:val="26"/>
          <w:szCs w:val="26"/>
        </w:rPr>
        <w:t>своевременного выявления заболеваний, начальных форм профессиональных заболеваний, являющихся медицинскими противопоказаниями для продолжения работы, связанной с воздействием вредных и опасных производственных факторов, а так же предупреждения несчастных случаев на производстве</w:t>
      </w:r>
      <w:r w:rsidRPr="002F1FF4">
        <w:rPr>
          <w:rFonts w:eastAsiaTheme="minorEastAsia"/>
          <w:bCs/>
          <w:kern w:val="0"/>
          <w:sz w:val="26"/>
          <w:szCs w:val="26"/>
        </w:rPr>
        <w:t xml:space="preserve"> 326 работников прошли периодический медицинский осмотр, предварительный медицинский осмотр при трудоустройстве прошли – 65 чел.</w:t>
      </w:r>
    </w:p>
    <w:p w:rsidR="002F1FF4" w:rsidRPr="002F1FF4" w:rsidRDefault="002F1FF4" w:rsidP="00A80EC7">
      <w:pPr>
        <w:pStyle w:val="ac"/>
        <w:spacing w:line="276" w:lineRule="auto"/>
        <w:ind w:left="0" w:firstLine="709"/>
        <w:jc w:val="both"/>
        <w:rPr>
          <w:rFonts w:eastAsiaTheme="minorEastAsia"/>
          <w:bCs/>
          <w:kern w:val="0"/>
          <w:sz w:val="26"/>
          <w:szCs w:val="26"/>
        </w:rPr>
      </w:pPr>
      <w:proofErr w:type="gramStart"/>
      <w:r w:rsidRPr="002F1FF4">
        <w:rPr>
          <w:rFonts w:eastAsiaTheme="minorEastAsia"/>
          <w:bCs/>
          <w:kern w:val="0"/>
          <w:sz w:val="26"/>
          <w:szCs w:val="26"/>
        </w:rPr>
        <w:t xml:space="preserve">Оплата медосмотра прошла, в том числе и за счет сумм страховых взносов по финансовому обеспечению предупредительных мер по сокращению производственного травматизма и профессиональных заболеваний работников и санаторно-курортного лечение работников, занятых на работах с вредными и (или) опасными производственными факторами, утвержденными приказом Минтруда России от 10 декабря 2012 </w:t>
      </w:r>
      <w:r w:rsidR="00825625">
        <w:rPr>
          <w:rFonts w:eastAsiaTheme="minorEastAsia"/>
          <w:bCs/>
          <w:kern w:val="0"/>
          <w:sz w:val="26"/>
          <w:szCs w:val="26"/>
        </w:rPr>
        <w:t xml:space="preserve"> года</w:t>
      </w:r>
      <w:r w:rsidRPr="002F1FF4">
        <w:rPr>
          <w:rFonts w:eastAsiaTheme="minorEastAsia"/>
          <w:bCs/>
          <w:kern w:val="0"/>
          <w:sz w:val="26"/>
          <w:szCs w:val="26"/>
        </w:rPr>
        <w:t xml:space="preserve"> № 580н и составила 1 658 256, 11 рублей.</w:t>
      </w:r>
      <w:proofErr w:type="gramEnd"/>
    </w:p>
    <w:p w:rsidR="002F1FF4" w:rsidRPr="002F1FF4" w:rsidRDefault="002F1FF4" w:rsidP="00A80EC7">
      <w:pPr>
        <w:pStyle w:val="ac"/>
        <w:spacing w:line="276" w:lineRule="auto"/>
        <w:ind w:left="0" w:firstLine="709"/>
        <w:jc w:val="both"/>
        <w:rPr>
          <w:rFonts w:eastAsiaTheme="minorEastAsia"/>
          <w:bCs/>
          <w:kern w:val="0"/>
          <w:sz w:val="26"/>
          <w:szCs w:val="26"/>
        </w:rPr>
      </w:pPr>
      <w:r w:rsidRPr="002F1FF4">
        <w:rPr>
          <w:rFonts w:eastAsiaTheme="minorEastAsia"/>
          <w:bCs/>
          <w:kern w:val="0"/>
          <w:sz w:val="26"/>
          <w:szCs w:val="26"/>
        </w:rPr>
        <w:t>По результатам медосмотров противопоказаний и ограничений, случаев профессиональных заболеваний у персонала не выявлено.</w:t>
      </w:r>
    </w:p>
    <w:p w:rsidR="002F1FF4" w:rsidRPr="002F1FF4" w:rsidRDefault="002F1FF4" w:rsidP="00A80EC7">
      <w:pPr>
        <w:pStyle w:val="ac"/>
        <w:spacing w:line="276" w:lineRule="auto"/>
        <w:ind w:left="0" w:firstLine="709"/>
        <w:jc w:val="both"/>
        <w:rPr>
          <w:rFonts w:eastAsiaTheme="minorEastAsia"/>
          <w:bCs/>
          <w:kern w:val="0"/>
          <w:sz w:val="26"/>
          <w:szCs w:val="26"/>
        </w:rPr>
      </w:pPr>
      <w:r w:rsidRPr="002F1FF4">
        <w:rPr>
          <w:rFonts w:eastAsiaTheme="minorEastAsia"/>
          <w:bCs/>
          <w:kern w:val="0"/>
          <w:sz w:val="26"/>
          <w:szCs w:val="26"/>
        </w:rPr>
        <w:t xml:space="preserve">В 2016 году в соответствии с утвержденным планом проведена профессиональная подготовка кадров на базе специализированных учебных центров профессиональной подготовки. </w:t>
      </w:r>
    </w:p>
    <w:p w:rsidR="002F1FF4" w:rsidRPr="002F1FF4" w:rsidRDefault="002F1FF4" w:rsidP="00A80EC7">
      <w:pPr>
        <w:pStyle w:val="ac"/>
        <w:spacing w:line="276" w:lineRule="auto"/>
        <w:ind w:left="0" w:firstLine="709"/>
        <w:jc w:val="both"/>
        <w:rPr>
          <w:rFonts w:eastAsiaTheme="minorEastAsia"/>
          <w:bCs/>
          <w:kern w:val="0"/>
          <w:sz w:val="26"/>
          <w:szCs w:val="26"/>
        </w:rPr>
      </w:pPr>
      <w:r w:rsidRPr="002F1FF4">
        <w:rPr>
          <w:rFonts w:eastAsiaTheme="minorEastAsia"/>
          <w:bCs/>
          <w:kern w:val="0"/>
          <w:sz w:val="26"/>
          <w:szCs w:val="26"/>
        </w:rPr>
        <w:t>С целью повышения квалификации проведено обучение инженерно-технических работников, а также обучение рабочим специальностям (стропальщика, аккумуляторщика, рабочего люльки).</w:t>
      </w:r>
    </w:p>
    <w:p w:rsidR="002F1FF4" w:rsidRPr="007035B9" w:rsidRDefault="002F1FF4" w:rsidP="007035B9">
      <w:pPr>
        <w:pStyle w:val="ac"/>
        <w:spacing w:line="276" w:lineRule="auto"/>
        <w:ind w:left="0" w:firstLine="709"/>
        <w:jc w:val="both"/>
        <w:rPr>
          <w:rFonts w:eastAsiaTheme="minorEastAsia"/>
          <w:bCs/>
          <w:kern w:val="0"/>
          <w:sz w:val="26"/>
          <w:szCs w:val="26"/>
        </w:rPr>
      </w:pPr>
      <w:r w:rsidRPr="007035B9">
        <w:rPr>
          <w:rFonts w:eastAsiaTheme="minorEastAsia"/>
          <w:bCs/>
          <w:kern w:val="0"/>
          <w:sz w:val="26"/>
          <w:szCs w:val="26"/>
        </w:rPr>
        <w:t>Приказом АО «ЮРЭСК» от 20.04.2015 №154 организована работа уполномоченных по охране труда. Собраниями Трудовых коллективов управления и филиалов избрано 6 уполномоченных по охране труда.</w:t>
      </w:r>
    </w:p>
    <w:p w:rsidR="002F1FF4" w:rsidRPr="007035B9" w:rsidRDefault="002F1FF4" w:rsidP="007035B9">
      <w:pPr>
        <w:pStyle w:val="ac"/>
        <w:spacing w:line="276" w:lineRule="auto"/>
        <w:ind w:left="0" w:firstLine="709"/>
        <w:jc w:val="both"/>
        <w:rPr>
          <w:rFonts w:eastAsiaTheme="minorEastAsia"/>
          <w:bCs/>
          <w:kern w:val="0"/>
          <w:sz w:val="26"/>
          <w:szCs w:val="26"/>
        </w:rPr>
      </w:pPr>
      <w:r w:rsidRPr="007035B9">
        <w:rPr>
          <w:rFonts w:eastAsiaTheme="minorEastAsia"/>
          <w:bCs/>
          <w:kern w:val="0"/>
          <w:sz w:val="26"/>
          <w:szCs w:val="26"/>
        </w:rPr>
        <w:t>Все уполномоченные по охране труда в 2016 году обучены на специализированных курсах по охране труда.</w:t>
      </w:r>
    </w:p>
    <w:p w:rsidR="002F1FF4" w:rsidRPr="007035B9" w:rsidRDefault="002F1FF4" w:rsidP="007035B9">
      <w:pPr>
        <w:pStyle w:val="ac"/>
        <w:spacing w:line="276" w:lineRule="auto"/>
        <w:ind w:left="0" w:firstLine="709"/>
        <w:jc w:val="both"/>
        <w:rPr>
          <w:rFonts w:eastAsiaTheme="minorEastAsia"/>
          <w:bCs/>
          <w:kern w:val="0"/>
          <w:sz w:val="26"/>
          <w:szCs w:val="26"/>
        </w:rPr>
      </w:pPr>
      <w:r w:rsidRPr="007035B9">
        <w:rPr>
          <w:rFonts w:eastAsiaTheme="minorEastAsia"/>
          <w:bCs/>
          <w:kern w:val="0"/>
          <w:sz w:val="26"/>
          <w:szCs w:val="26"/>
        </w:rPr>
        <w:t xml:space="preserve">Приказом АО «ЮРЭСК» от 01.12.2015 №536 на паритетной основе создан комитет по охране труда. Работа комитета организована в соответствии с утвержденным планом. </w:t>
      </w:r>
    </w:p>
    <w:p w:rsidR="002F1FF4" w:rsidRPr="007035B9" w:rsidRDefault="002F1FF4" w:rsidP="007035B9">
      <w:pPr>
        <w:pStyle w:val="ac"/>
        <w:tabs>
          <w:tab w:val="left" w:pos="1080"/>
        </w:tabs>
        <w:spacing w:line="276" w:lineRule="auto"/>
        <w:ind w:left="0" w:firstLine="709"/>
        <w:jc w:val="both"/>
        <w:rPr>
          <w:rFonts w:eastAsiaTheme="minorEastAsia"/>
          <w:bCs/>
          <w:kern w:val="0"/>
          <w:sz w:val="26"/>
          <w:szCs w:val="26"/>
        </w:rPr>
      </w:pPr>
      <w:r w:rsidRPr="007035B9">
        <w:rPr>
          <w:rFonts w:eastAsiaTheme="minorEastAsia"/>
          <w:bCs/>
          <w:kern w:val="0"/>
          <w:sz w:val="26"/>
          <w:szCs w:val="26"/>
        </w:rPr>
        <w:t>С целью совершенствования уровня профессиональной подготовки электротехнического персонала в июне 2016 на полигоне АО «ЮТЭК-Когалым» проведены соревнования по профессиональному мастерству среди оперативно-ремонтного и ремонтного персонала, обслуживающего распределительные сети  АО «ЮРЭСК». В соревнованиях приняли участие 12 команд, порядка 80 человек. По итогам соревнований лучшей оказалась команда АО «ЮТЭК-Когалым».</w:t>
      </w:r>
    </w:p>
    <w:p w:rsidR="002F1FF4" w:rsidRPr="007035B9" w:rsidRDefault="002F1FF4" w:rsidP="007035B9">
      <w:pPr>
        <w:pStyle w:val="ac"/>
        <w:tabs>
          <w:tab w:val="left" w:pos="1080"/>
        </w:tabs>
        <w:spacing w:line="276" w:lineRule="auto"/>
        <w:ind w:left="0" w:firstLine="709"/>
        <w:jc w:val="both"/>
        <w:rPr>
          <w:kern w:val="0"/>
          <w:sz w:val="26"/>
          <w:szCs w:val="26"/>
        </w:rPr>
      </w:pPr>
      <w:r w:rsidRPr="007035B9">
        <w:rPr>
          <w:kern w:val="0"/>
          <w:sz w:val="26"/>
          <w:szCs w:val="26"/>
        </w:rPr>
        <w:t xml:space="preserve">Для пропаганды вопросов охраны труда, углубленного ознакомления работающих безопасным методам труда организована работа кабинетов по охране труда в </w:t>
      </w:r>
      <w:proofErr w:type="spellStart"/>
      <w:r w:rsidRPr="007035B9">
        <w:rPr>
          <w:kern w:val="0"/>
          <w:sz w:val="26"/>
          <w:szCs w:val="26"/>
        </w:rPr>
        <w:t>Кондинском</w:t>
      </w:r>
      <w:proofErr w:type="spellEnd"/>
      <w:r w:rsidRPr="007035B9">
        <w:rPr>
          <w:kern w:val="0"/>
          <w:sz w:val="26"/>
          <w:szCs w:val="26"/>
        </w:rPr>
        <w:t xml:space="preserve"> и Белоярском</w:t>
      </w:r>
      <w:r w:rsidR="00ED4BCB">
        <w:rPr>
          <w:kern w:val="0"/>
          <w:sz w:val="26"/>
          <w:szCs w:val="26"/>
        </w:rPr>
        <w:t xml:space="preserve"> филиалах, а так же в офисе г. Ханты-</w:t>
      </w:r>
      <w:proofErr w:type="spellStart"/>
      <w:r w:rsidR="00ED4BCB">
        <w:rPr>
          <w:kern w:val="0"/>
          <w:sz w:val="26"/>
          <w:szCs w:val="26"/>
        </w:rPr>
        <w:t>Мансйска</w:t>
      </w:r>
      <w:proofErr w:type="spellEnd"/>
      <w:r w:rsidRPr="007035B9">
        <w:rPr>
          <w:kern w:val="0"/>
          <w:sz w:val="26"/>
          <w:szCs w:val="26"/>
        </w:rPr>
        <w:t xml:space="preserve"> АО «ЮРЭСК».</w:t>
      </w:r>
    </w:p>
    <w:p w:rsidR="00A80EC7" w:rsidRDefault="002F1FF4" w:rsidP="00ED4BCB">
      <w:pPr>
        <w:pStyle w:val="afc"/>
        <w:spacing w:before="0" w:beforeAutospacing="0" w:after="0" w:afterAutospacing="0" w:line="276" w:lineRule="auto"/>
        <w:ind w:firstLine="709"/>
        <w:jc w:val="both"/>
        <w:rPr>
          <w:rFonts w:eastAsiaTheme="minorEastAsia"/>
          <w:bCs/>
          <w:sz w:val="26"/>
          <w:szCs w:val="26"/>
        </w:rPr>
      </w:pPr>
      <w:r w:rsidRPr="007035B9">
        <w:rPr>
          <w:rFonts w:eastAsiaTheme="minorEastAsia"/>
          <w:bCs/>
          <w:sz w:val="26"/>
          <w:szCs w:val="26"/>
        </w:rPr>
        <w:lastRenderedPageBreak/>
        <w:t>В рамках выполнения профилактической работы по снижению рисков возникновения травматизма и профзаболеваний в 2016 году Приказом по Обществу №552 от 10.12.2015 утвержден План мероприятий по улучшению условий и охраны труда, снижению уровня профессиональных рисков раб</w:t>
      </w:r>
      <w:r w:rsidR="00ED4BCB">
        <w:rPr>
          <w:rFonts w:eastAsiaTheme="minorEastAsia"/>
          <w:bCs/>
          <w:sz w:val="26"/>
          <w:szCs w:val="26"/>
        </w:rPr>
        <w:t>отников АО «ЮРЭСК» на 2016 год.</w:t>
      </w:r>
    </w:p>
    <w:p w:rsidR="007443C8" w:rsidRPr="00ED4BCB" w:rsidRDefault="007443C8" w:rsidP="00ED4BCB">
      <w:pPr>
        <w:pStyle w:val="afc"/>
        <w:spacing w:before="0" w:beforeAutospacing="0" w:after="0" w:afterAutospacing="0" w:line="276" w:lineRule="auto"/>
        <w:ind w:firstLine="709"/>
        <w:jc w:val="both"/>
        <w:rPr>
          <w:rFonts w:eastAsiaTheme="minorEastAsia"/>
          <w:bCs/>
          <w:sz w:val="26"/>
          <w:szCs w:val="26"/>
        </w:rPr>
      </w:pPr>
    </w:p>
    <w:p w:rsidR="00ED4BCB" w:rsidRDefault="00A80EC7" w:rsidP="007035B9">
      <w:pPr>
        <w:pStyle w:val="afc"/>
        <w:spacing w:before="0" w:beforeAutospacing="0" w:after="0" w:afterAutospacing="0" w:line="276" w:lineRule="auto"/>
        <w:jc w:val="center"/>
        <w:rPr>
          <w:rFonts w:eastAsiaTheme="minorEastAsia"/>
          <w:b/>
          <w:bCs/>
          <w:sz w:val="26"/>
          <w:szCs w:val="26"/>
        </w:rPr>
      </w:pPr>
      <w:r w:rsidRPr="007035B9">
        <w:rPr>
          <w:rFonts w:eastAsiaTheme="minorEastAsia"/>
          <w:b/>
          <w:bCs/>
          <w:sz w:val="26"/>
          <w:szCs w:val="26"/>
        </w:rPr>
        <w:t xml:space="preserve">Показатели исполнения Плана мероприятий по улучшению условий и охраны труда, снижению уровня профессиональных рисков работников </w:t>
      </w:r>
    </w:p>
    <w:p w:rsidR="003975AB" w:rsidRDefault="00A80EC7" w:rsidP="00ED4BCB">
      <w:pPr>
        <w:pStyle w:val="afc"/>
        <w:spacing w:before="0" w:beforeAutospacing="0" w:after="0" w:afterAutospacing="0" w:line="276" w:lineRule="auto"/>
        <w:jc w:val="center"/>
        <w:rPr>
          <w:rFonts w:eastAsiaTheme="minorEastAsia"/>
          <w:b/>
          <w:bCs/>
          <w:sz w:val="26"/>
          <w:szCs w:val="26"/>
        </w:rPr>
      </w:pPr>
      <w:r w:rsidRPr="007035B9">
        <w:rPr>
          <w:rFonts w:eastAsiaTheme="minorEastAsia"/>
          <w:b/>
          <w:bCs/>
          <w:sz w:val="26"/>
          <w:szCs w:val="26"/>
        </w:rPr>
        <w:t>АО «ЮРЭСК»</w:t>
      </w:r>
      <w:r w:rsidR="00ED4BCB">
        <w:rPr>
          <w:rFonts w:eastAsiaTheme="minorEastAsia"/>
          <w:b/>
          <w:bCs/>
          <w:sz w:val="26"/>
          <w:szCs w:val="26"/>
        </w:rPr>
        <w:t xml:space="preserve"> </w:t>
      </w:r>
      <w:r w:rsidRPr="007035B9">
        <w:rPr>
          <w:rFonts w:eastAsiaTheme="minorEastAsia"/>
          <w:b/>
          <w:bCs/>
          <w:sz w:val="26"/>
          <w:szCs w:val="26"/>
        </w:rPr>
        <w:t>на 2016 год</w:t>
      </w:r>
      <w:r w:rsidR="007035B9">
        <w:rPr>
          <w:rFonts w:eastAsiaTheme="minorEastAsia"/>
          <w:b/>
          <w:bCs/>
          <w:sz w:val="26"/>
          <w:szCs w:val="26"/>
        </w:rPr>
        <w:t>.</w:t>
      </w:r>
    </w:p>
    <w:p w:rsidR="00A80EC7" w:rsidRPr="007035B9" w:rsidRDefault="00ED4BCB" w:rsidP="003975AB">
      <w:pPr>
        <w:pStyle w:val="afc"/>
        <w:spacing w:before="0" w:beforeAutospacing="0" w:after="0" w:afterAutospacing="0" w:line="276" w:lineRule="auto"/>
        <w:jc w:val="right"/>
        <w:rPr>
          <w:rFonts w:eastAsiaTheme="minorEastAsia"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Таблица 30</w:t>
      </w:r>
      <w:r w:rsidR="003975AB" w:rsidRPr="007035B9">
        <w:rPr>
          <w:b/>
          <w:bCs/>
          <w:sz w:val="26"/>
          <w:szCs w:val="26"/>
        </w:rPr>
        <w:t>.</w:t>
      </w:r>
    </w:p>
    <w:tbl>
      <w:tblPr>
        <w:tblStyle w:val="afe"/>
        <w:tblW w:w="10173" w:type="dxa"/>
        <w:tblLook w:val="04A0" w:firstRow="1" w:lastRow="0" w:firstColumn="1" w:lastColumn="0" w:noHBand="0" w:noVBand="1"/>
      </w:tblPr>
      <w:tblGrid>
        <w:gridCol w:w="703"/>
        <w:gridCol w:w="7060"/>
        <w:gridCol w:w="2410"/>
      </w:tblGrid>
      <w:tr w:rsidR="00A80EC7" w:rsidRPr="007035B9" w:rsidTr="00A80EC7">
        <w:tc>
          <w:tcPr>
            <w:tcW w:w="703" w:type="dxa"/>
            <w:vAlign w:val="center"/>
          </w:tcPr>
          <w:p w:rsidR="00A80EC7" w:rsidRPr="007035B9" w:rsidRDefault="007035B9" w:rsidP="007035B9">
            <w:pPr>
              <w:spacing w:line="276" w:lineRule="auto"/>
              <w:ind w:right="-15"/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6"/>
                <w:szCs w:val="26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kern w:val="0"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eastAsiaTheme="minorEastAsia" w:hAnsi="Times New Roman" w:cs="Times New Roman"/>
                <w:b/>
                <w:bCs/>
                <w:kern w:val="0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eastAsiaTheme="minorEastAsia" w:hAnsi="Times New Roman" w:cs="Times New Roman"/>
                <w:b/>
                <w:bCs/>
                <w:kern w:val="0"/>
                <w:sz w:val="26"/>
                <w:szCs w:val="26"/>
              </w:rPr>
              <w:t>/п</w:t>
            </w:r>
          </w:p>
        </w:tc>
        <w:tc>
          <w:tcPr>
            <w:tcW w:w="7060" w:type="dxa"/>
            <w:vAlign w:val="center"/>
          </w:tcPr>
          <w:p w:rsidR="00A80EC7" w:rsidRPr="007035B9" w:rsidRDefault="00A80EC7" w:rsidP="007035B9">
            <w:pPr>
              <w:spacing w:line="276" w:lineRule="auto"/>
              <w:ind w:right="-15"/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6"/>
                <w:szCs w:val="26"/>
              </w:rPr>
            </w:pPr>
            <w:r w:rsidRPr="007035B9">
              <w:rPr>
                <w:rFonts w:ascii="Times New Roman" w:eastAsiaTheme="minorEastAsia" w:hAnsi="Times New Roman" w:cs="Times New Roman"/>
                <w:b/>
                <w:bCs/>
                <w:kern w:val="0"/>
                <w:sz w:val="26"/>
                <w:szCs w:val="26"/>
              </w:rPr>
              <w:t>Наименование мероприятий</w:t>
            </w:r>
          </w:p>
        </w:tc>
        <w:tc>
          <w:tcPr>
            <w:tcW w:w="2410" w:type="dxa"/>
            <w:vAlign w:val="center"/>
          </w:tcPr>
          <w:p w:rsidR="00A80EC7" w:rsidRPr="007035B9" w:rsidRDefault="00A80EC7" w:rsidP="007035B9">
            <w:pPr>
              <w:spacing w:line="276" w:lineRule="auto"/>
              <w:ind w:right="-15"/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6"/>
                <w:szCs w:val="26"/>
              </w:rPr>
            </w:pPr>
            <w:r w:rsidRPr="007035B9">
              <w:rPr>
                <w:rFonts w:ascii="Times New Roman" w:eastAsiaTheme="minorEastAsia" w:hAnsi="Times New Roman" w:cs="Times New Roman"/>
                <w:b/>
                <w:bCs/>
                <w:kern w:val="0"/>
                <w:sz w:val="26"/>
                <w:szCs w:val="26"/>
              </w:rPr>
              <w:t xml:space="preserve">Затраты в руб., </w:t>
            </w:r>
          </w:p>
          <w:p w:rsidR="00A80EC7" w:rsidRPr="007035B9" w:rsidRDefault="00A80EC7" w:rsidP="007035B9">
            <w:pPr>
              <w:spacing w:line="276" w:lineRule="auto"/>
              <w:ind w:right="-15"/>
              <w:jc w:val="center"/>
              <w:rPr>
                <w:rFonts w:ascii="Times New Roman" w:eastAsiaTheme="minorEastAsia" w:hAnsi="Times New Roman" w:cs="Times New Roman"/>
                <w:b/>
                <w:bCs/>
                <w:kern w:val="0"/>
                <w:sz w:val="26"/>
                <w:szCs w:val="26"/>
              </w:rPr>
            </w:pPr>
            <w:r w:rsidRPr="007035B9">
              <w:rPr>
                <w:rFonts w:ascii="Times New Roman" w:eastAsiaTheme="minorEastAsia" w:hAnsi="Times New Roman" w:cs="Times New Roman"/>
                <w:b/>
                <w:bCs/>
                <w:kern w:val="0"/>
                <w:sz w:val="26"/>
                <w:szCs w:val="26"/>
              </w:rPr>
              <w:t>с НДС</w:t>
            </w:r>
          </w:p>
        </w:tc>
      </w:tr>
      <w:tr w:rsidR="00A80EC7" w:rsidRPr="007035B9" w:rsidTr="00A80EC7">
        <w:trPr>
          <w:trHeight w:val="533"/>
        </w:trPr>
        <w:tc>
          <w:tcPr>
            <w:tcW w:w="703" w:type="dxa"/>
            <w:vAlign w:val="center"/>
          </w:tcPr>
          <w:p w:rsidR="00A80EC7" w:rsidRPr="007035B9" w:rsidRDefault="00A80EC7" w:rsidP="007035B9">
            <w:pPr>
              <w:spacing w:line="276" w:lineRule="auto"/>
              <w:ind w:right="-15"/>
              <w:jc w:val="center"/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</w:pPr>
            <w:r w:rsidRPr="007035B9"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  <w:t>1</w:t>
            </w:r>
          </w:p>
        </w:tc>
        <w:tc>
          <w:tcPr>
            <w:tcW w:w="7060" w:type="dxa"/>
            <w:vAlign w:val="center"/>
          </w:tcPr>
          <w:p w:rsidR="00A80EC7" w:rsidRPr="007035B9" w:rsidRDefault="00A80EC7" w:rsidP="007035B9">
            <w:pPr>
              <w:spacing w:line="276" w:lineRule="auto"/>
              <w:ind w:right="-15"/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</w:pPr>
            <w:r w:rsidRPr="007035B9"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  <w:t>Обеспечение работников спецодеждой и обувью</w:t>
            </w:r>
          </w:p>
        </w:tc>
        <w:tc>
          <w:tcPr>
            <w:tcW w:w="2410" w:type="dxa"/>
            <w:vAlign w:val="center"/>
          </w:tcPr>
          <w:p w:rsidR="00A80EC7" w:rsidRPr="007035B9" w:rsidRDefault="00A80EC7" w:rsidP="007035B9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</w:pPr>
            <w:r w:rsidRPr="007035B9"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  <w:t>14 1161 031,55</w:t>
            </w:r>
          </w:p>
        </w:tc>
      </w:tr>
      <w:tr w:rsidR="00A80EC7" w:rsidRPr="007035B9" w:rsidTr="00A80EC7">
        <w:trPr>
          <w:trHeight w:val="918"/>
        </w:trPr>
        <w:tc>
          <w:tcPr>
            <w:tcW w:w="703" w:type="dxa"/>
            <w:vAlign w:val="center"/>
          </w:tcPr>
          <w:p w:rsidR="00A80EC7" w:rsidRPr="007035B9" w:rsidRDefault="00A80EC7" w:rsidP="007035B9">
            <w:pPr>
              <w:spacing w:line="276" w:lineRule="auto"/>
              <w:ind w:right="-15"/>
              <w:jc w:val="center"/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</w:pPr>
            <w:r w:rsidRPr="007035B9"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  <w:t>1.1.</w:t>
            </w:r>
          </w:p>
        </w:tc>
        <w:tc>
          <w:tcPr>
            <w:tcW w:w="7060" w:type="dxa"/>
            <w:vAlign w:val="center"/>
          </w:tcPr>
          <w:p w:rsidR="00A80EC7" w:rsidRPr="007035B9" w:rsidRDefault="00A80EC7" w:rsidP="007035B9">
            <w:pPr>
              <w:spacing w:line="276" w:lineRule="auto"/>
              <w:ind w:right="-15"/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</w:pPr>
            <w:r w:rsidRPr="007035B9"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  <w:t>в том числе</w:t>
            </w:r>
            <w:r w:rsidR="00ED4BCB"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  <w:t>,</w:t>
            </w:r>
            <w:r w:rsidRPr="007035B9"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  <w:t xml:space="preserve"> стойкой к воздействию электрической дуги</w:t>
            </w:r>
          </w:p>
        </w:tc>
        <w:tc>
          <w:tcPr>
            <w:tcW w:w="2410" w:type="dxa"/>
            <w:vAlign w:val="center"/>
          </w:tcPr>
          <w:p w:rsidR="00A80EC7" w:rsidRPr="007035B9" w:rsidRDefault="00A80EC7" w:rsidP="007035B9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</w:pPr>
            <w:r w:rsidRPr="007035B9"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  <w:t>9 078 660,15</w:t>
            </w:r>
          </w:p>
        </w:tc>
      </w:tr>
      <w:tr w:rsidR="00A80EC7" w:rsidRPr="007035B9" w:rsidTr="00A80EC7">
        <w:trPr>
          <w:trHeight w:val="829"/>
        </w:trPr>
        <w:tc>
          <w:tcPr>
            <w:tcW w:w="703" w:type="dxa"/>
            <w:vAlign w:val="center"/>
          </w:tcPr>
          <w:p w:rsidR="00A80EC7" w:rsidRPr="007035B9" w:rsidRDefault="00A80EC7" w:rsidP="007035B9">
            <w:pPr>
              <w:spacing w:line="276" w:lineRule="auto"/>
              <w:ind w:right="-15"/>
              <w:jc w:val="center"/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</w:pPr>
            <w:r w:rsidRPr="007035B9"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  <w:t>2</w:t>
            </w:r>
          </w:p>
        </w:tc>
        <w:tc>
          <w:tcPr>
            <w:tcW w:w="7060" w:type="dxa"/>
            <w:vAlign w:val="center"/>
          </w:tcPr>
          <w:p w:rsidR="00A80EC7" w:rsidRPr="007035B9" w:rsidRDefault="00A80EC7" w:rsidP="007035B9">
            <w:pPr>
              <w:spacing w:line="276" w:lineRule="auto"/>
              <w:ind w:right="-15"/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</w:pPr>
            <w:r w:rsidRPr="007035B9"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  <w:t>Обеспечение электрозащитными средствами</w:t>
            </w:r>
          </w:p>
        </w:tc>
        <w:tc>
          <w:tcPr>
            <w:tcW w:w="2410" w:type="dxa"/>
            <w:vAlign w:val="center"/>
          </w:tcPr>
          <w:p w:rsidR="00A80EC7" w:rsidRPr="007035B9" w:rsidRDefault="00A80EC7" w:rsidP="007035B9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</w:pPr>
            <w:r w:rsidRPr="007035B9"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  <w:t>2 640 585,38</w:t>
            </w:r>
          </w:p>
        </w:tc>
      </w:tr>
      <w:tr w:rsidR="00A80EC7" w:rsidRPr="007035B9" w:rsidTr="00A80EC7">
        <w:tc>
          <w:tcPr>
            <w:tcW w:w="703" w:type="dxa"/>
            <w:vAlign w:val="center"/>
          </w:tcPr>
          <w:p w:rsidR="00A80EC7" w:rsidRPr="007035B9" w:rsidRDefault="00A80EC7" w:rsidP="007035B9">
            <w:pPr>
              <w:spacing w:line="276" w:lineRule="auto"/>
              <w:ind w:right="-15"/>
              <w:jc w:val="center"/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</w:pPr>
            <w:r w:rsidRPr="007035B9"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  <w:t>3</w:t>
            </w:r>
          </w:p>
        </w:tc>
        <w:tc>
          <w:tcPr>
            <w:tcW w:w="7060" w:type="dxa"/>
          </w:tcPr>
          <w:p w:rsidR="00A80EC7" w:rsidRPr="007035B9" w:rsidRDefault="00A80EC7" w:rsidP="007035B9">
            <w:pPr>
              <w:spacing w:line="276" w:lineRule="auto"/>
              <w:ind w:right="-15"/>
              <w:jc w:val="both"/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</w:pPr>
            <w:r w:rsidRPr="007035B9"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  <w:t>Обеспечение работников репеллентами, смывающими и обезжиривающими средствами</w:t>
            </w:r>
          </w:p>
        </w:tc>
        <w:tc>
          <w:tcPr>
            <w:tcW w:w="2410" w:type="dxa"/>
            <w:vAlign w:val="center"/>
          </w:tcPr>
          <w:p w:rsidR="00A80EC7" w:rsidRPr="007035B9" w:rsidRDefault="00A80EC7" w:rsidP="007035B9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</w:pPr>
            <w:r w:rsidRPr="007035B9"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  <w:t>1 258 405,15</w:t>
            </w:r>
          </w:p>
        </w:tc>
      </w:tr>
      <w:tr w:rsidR="00A80EC7" w:rsidRPr="007035B9" w:rsidTr="00A80EC7">
        <w:tc>
          <w:tcPr>
            <w:tcW w:w="703" w:type="dxa"/>
            <w:vAlign w:val="center"/>
          </w:tcPr>
          <w:p w:rsidR="00A80EC7" w:rsidRPr="007035B9" w:rsidRDefault="00A80EC7" w:rsidP="007035B9">
            <w:pPr>
              <w:spacing w:line="276" w:lineRule="auto"/>
              <w:ind w:right="-15"/>
              <w:jc w:val="center"/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</w:pPr>
            <w:r w:rsidRPr="007035B9"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  <w:t>4</w:t>
            </w:r>
          </w:p>
        </w:tc>
        <w:tc>
          <w:tcPr>
            <w:tcW w:w="7060" w:type="dxa"/>
          </w:tcPr>
          <w:p w:rsidR="00A80EC7" w:rsidRPr="007035B9" w:rsidRDefault="00A80EC7" w:rsidP="007035B9">
            <w:pPr>
              <w:spacing w:line="276" w:lineRule="auto"/>
              <w:ind w:right="-15"/>
              <w:jc w:val="both"/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</w:pPr>
            <w:r w:rsidRPr="007035B9"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  <w:t>Обеспечение нормативно-технической литературой, знаками безопасности.</w:t>
            </w:r>
          </w:p>
        </w:tc>
        <w:tc>
          <w:tcPr>
            <w:tcW w:w="2410" w:type="dxa"/>
            <w:vAlign w:val="center"/>
          </w:tcPr>
          <w:p w:rsidR="00A80EC7" w:rsidRPr="007035B9" w:rsidRDefault="00A80EC7" w:rsidP="007035B9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</w:pPr>
            <w:r w:rsidRPr="007035B9"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  <w:t>230 880,55</w:t>
            </w:r>
          </w:p>
        </w:tc>
      </w:tr>
      <w:tr w:rsidR="00A80EC7" w:rsidRPr="007035B9" w:rsidTr="00A80EC7">
        <w:tc>
          <w:tcPr>
            <w:tcW w:w="703" w:type="dxa"/>
            <w:vAlign w:val="center"/>
          </w:tcPr>
          <w:p w:rsidR="00A80EC7" w:rsidRPr="007035B9" w:rsidRDefault="00A80EC7" w:rsidP="007035B9">
            <w:pPr>
              <w:spacing w:line="276" w:lineRule="auto"/>
              <w:ind w:right="-15"/>
              <w:jc w:val="center"/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</w:pPr>
            <w:r w:rsidRPr="007035B9"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  <w:t>5</w:t>
            </w:r>
          </w:p>
        </w:tc>
        <w:tc>
          <w:tcPr>
            <w:tcW w:w="7060" w:type="dxa"/>
          </w:tcPr>
          <w:p w:rsidR="00A80EC7" w:rsidRPr="007035B9" w:rsidRDefault="00A80EC7" w:rsidP="007035B9">
            <w:pPr>
              <w:spacing w:line="276" w:lineRule="auto"/>
              <w:ind w:right="-15"/>
              <w:jc w:val="both"/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</w:pPr>
            <w:r w:rsidRPr="007035B9"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  <w:t>Выполнение специальной оценки условий труда</w:t>
            </w:r>
          </w:p>
        </w:tc>
        <w:tc>
          <w:tcPr>
            <w:tcW w:w="2410" w:type="dxa"/>
            <w:vAlign w:val="center"/>
          </w:tcPr>
          <w:p w:rsidR="00A80EC7" w:rsidRPr="007035B9" w:rsidRDefault="00A80EC7" w:rsidP="007035B9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</w:pPr>
            <w:r w:rsidRPr="007035B9">
              <w:rPr>
                <w:rFonts w:ascii="Times New Roman" w:eastAsiaTheme="minorEastAsia" w:hAnsi="Times New Roman" w:cs="Times New Roman"/>
                <w:bCs/>
                <w:kern w:val="0"/>
                <w:sz w:val="26"/>
                <w:szCs w:val="26"/>
              </w:rPr>
              <w:t>45 125,00</w:t>
            </w:r>
          </w:p>
        </w:tc>
      </w:tr>
    </w:tbl>
    <w:p w:rsidR="007443C8" w:rsidRPr="007035B9" w:rsidRDefault="007443C8" w:rsidP="007035B9">
      <w:pPr>
        <w:widowControl w:val="0"/>
        <w:spacing w:line="276" w:lineRule="auto"/>
        <w:jc w:val="center"/>
        <w:rPr>
          <w:b/>
          <w:sz w:val="26"/>
          <w:szCs w:val="26"/>
        </w:rPr>
      </w:pPr>
    </w:p>
    <w:p w:rsidR="00A80EC7" w:rsidRPr="007035B9" w:rsidRDefault="00077D7A" w:rsidP="007035B9">
      <w:pPr>
        <w:widowControl w:val="0"/>
        <w:spacing w:line="276" w:lineRule="auto"/>
        <w:jc w:val="center"/>
        <w:rPr>
          <w:b/>
          <w:sz w:val="26"/>
          <w:szCs w:val="26"/>
        </w:rPr>
      </w:pPr>
      <w:bookmarkStart w:id="16" w:name="_Toc323728771"/>
      <w:bookmarkStart w:id="17" w:name="_Toc323298567"/>
      <w:r>
        <w:rPr>
          <w:b/>
          <w:sz w:val="26"/>
          <w:szCs w:val="26"/>
        </w:rPr>
        <w:t>8</w:t>
      </w:r>
      <w:r w:rsidR="00653DF5">
        <w:rPr>
          <w:b/>
          <w:sz w:val="26"/>
          <w:szCs w:val="26"/>
        </w:rPr>
        <w:t xml:space="preserve">.3. </w:t>
      </w:r>
      <w:r w:rsidR="00A80EC7" w:rsidRPr="007035B9">
        <w:rPr>
          <w:b/>
          <w:sz w:val="26"/>
          <w:szCs w:val="26"/>
        </w:rPr>
        <w:t>Показатели технологических нарушений, связанных с повреждением оборудования, принадлежащего АО «ЮРЭСК» на правах собственности</w:t>
      </w:r>
    </w:p>
    <w:p w:rsidR="00A80EC7" w:rsidRDefault="00A80EC7" w:rsidP="007035B9">
      <w:pPr>
        <w:widowControl w:val="0"/>
        <w:spacing w:line="276" w:lineRule="auto"/>
        <w:jc w:val="center"/>
        <w:rPr>
          <w:b/>
          <w:sz w:val="26"/>
          <w:szCs w:val="26"/>
        </w:rPr>
      </w:pPr>
      <w:r w:rsidRPr="007035B9">
        <w:rPr>
          <w:b/>
          <w:sz w:val="26"/>
          <w:szCs w:val="26"/>
        </w:rPr>
        <w:t>или аренды</w:t>
      </w:r>
      <w:r w:rsidR="001465BA">
        <w:rPr>
          <w:b/>
          <w:sz w:val="26"/>
          <w:szCs w:val="26"/>
        </w:rPr>
        <w:t>.</w:t>
      </w:r>
    </w:p>
    <w:p w:rsidR="00ED4BCB" w:rsidRPr="007035B9" w:rsidRDefault="00ED4BCB" w:rsidP="00ED4BCB">
      <w:pPr>
        <w:widowControl w:val="0"/>
        <w:spacing w:line="276" w:lineRule="auto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Таблица 31.</w:t>
      </w:r>
    </w:p>
    <w:p w:rsidR="00A80EC7" w:rsidRPr="005776FA" w:rsidRDefault="00A80EC7" w:rsidP="005776FA">
      <w:pPr>
        <w:widowControl w:val="0"/>
        <w:spacing w:line="276" w:lineRule="auto"/>
        <w:jc w:val="both"/>
        <w:rPr>
          <w:sz w:val="26"/>
          <w:szCs w:val="26"/>
        </w:rPr>
      </w:pPr>
      <w:r w:rsidRPr="007035B9">
        <w:rPr>
          <w:noProof/>
          <w:sz w:val="26"/>
          <w:szCs w:val="26"/>
          <w:lang w:eastAsia="ru-RU"/>
        </w:rPr>
        <w:lastRenderedPageBreak/>
        <w:drawing>
          <wp:inline distT="0" distB="0" distL="0" distR="0" wp14:anchorId="3596FA34" wp14:editId="7C095D07">
            <wp:extent cx="6297283" cy="3485072"/>
            <wp:effectExtent l="0" t="0" r="27940" b="20320"/>
            <wp:docPr id="49" name="Диаграмма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A80EC7" w:rsidRPr="007035B9" w:rsidRDefault="00A80EC7" w:rsidP="007035B9">
      <w:pPr>
        <w:spacing w:line="276" w:lineRule="auto"/>
        <w:ind w:firstLine="709"/>
        <w:jc w:val="both"/>
        <w:rPr>
          <w:kern w:val="0"/>
          <w:sz w:val="26"/>
          <w:szCs w:val="26"/>
        </w:rPr>
      </w:pPr>
      <w:r w:rsidRPr="007035B9">
        <w:rPr>
          <w:rFonts w:eastAsiaTheme="minorEastAsia"/>
          <w:kern w:val="0"/>
          <w:sz w:val="26"/>
          <w:szCs w:val="26"/>
        </w:rPr>
        <w:t>Снижение аварийных отключений от уровня 2015 года составило – 26,4%.</w:t>
      </w:r>
    </w:p>
    <w:p w:rsidR="00A80EC7" w:rsidRPr="007035B9" w:rsidRDefault="00A80EC7" w:rsidP="007035B9">
      <w:pPr>
        <w:tabs>
          <w:tab w:val="left" w:pos="423"/>
          <w:tab w:val="left" w:pos="563"/>
        </w:tabs>
        <w:spacing w:line="276" w:lineRule="auto"/>
        <w:ind w:firstLine="709"/>
        <w:jc w:val="both"/>
        <w:rPr>
          <w:kern w:val="0"/>
          <w:sz w:val="26"/>
          <w:szCs w:val="26"/>
        </w:rPr>
      </w:pPr>
      <w:r w:rsidRPr="007035B9">
        <w:rPr>
          <w:rFonts w:eastAsiaTheme="minorEastAsia"/>
          <w:color w:val="000000"/>
          <w:kern w:val="0"/>
          <w:sz w:val="26"/>
          <w:szCs w:val="26"/>
        </w:rPr>
        <w:t xml:space="preserve">Суммарный </w:t>
      </w:r>
      <w:proofErr w:type="spellStart"/>
      <w:r w:rsidRPr="007035B9">
        <w:rPr>
          <w:rFonts w:eastAsiaTheme="minorEastAsia"/>
          <w:color w:val="000000"/>
          <w:kern w:val="0"/>
          <w:sz w:val="26"/>
          <w:szCs w:val="26"/>
        </w:rPr>
        <w:t>недоотпуск</w:t>
      </w:r>
      <w:proofErr w:type="spellEnd"/>
      <w:r w:rsidRPr="007035B9">
        <w:rPr>
          <w:rFonts w:eastAsiaTheme="minorEastAsia"/>
          <w:color w:val="000000"/>
          <w:kern w:val="0"/>
          <w:sz w:val="26"/>
          <w:szCs w:val="26"/>
        </w:rPr>
        <w:t xml:space="preserve"> электроэнергии за 2015 год составил – 109 535 кВт*</w:t>
      </w:r>
      <w:proofErr w:type="gramStart"/>
      <w:r w:rsidRPr="007035B9">
        <w:rPr>
          <w:rFonts w:eastAsiaTheme="minorEastAsia"/>
          <w:color w:val="000000"/>
          <w:kern w:val="0"/>
          <w:sz w:val="26"/>
          <w:szCs w:val="26"/>
        </w:rPr>
        <w:t>ч</w:t>
      </w:r>
      <w:proofErr w:type="gramEnd"/>
      <w:r w:rsidRPr="007035B9">
        <w:rPr>
          <w:rFonts w:eastAsiaTheme="minorEastAsia"/>
          <w:color w:val="000000"/>
          <w:kern w:val="0"/>
          <w:sz w:val="26"/>
          <w:szCs w:val="26"/>
        </w:rPr>
        <w:t>.</w:t>
      </w:r>
    </w:p>
    <w:p w:rsidR="00A80EC7" w:rsidRPr="005776FA" w:rsidRDefault="00A80EC7" w:rsidP="005776FA">
      <w:pPr>
        <w:tabs>
          <w:tab w:val="left" w:pos="423"/>
          <w:tab w:val="left" w:pos="563"/>
        </w:tabs>
        <w:spacing w:line="276" w:lineRule="auto"/>
        <w:ind w:firstLine="709"/>
        <w:jc w:val="both"/>
        <w:rPr>
          <w:rFonts w:eastAsiaTheme="minorEastAsia"/>
          <w:color w:val="000000"/>
          <w:kern w:val="0"/>
          <w:sz w:val="26"/>
          <w:szCs w:val="26"/>
        </w:rPr>
      </w:pPr>
      <w:r w:rsidRPr="007035B9">
        <w:rPr>
          <w:rFonts w:eastAsiaTheme="minorEastAsia"/>
          <w:color w:val="000000"/>
          <w:kern w:val="0"/>
          <w:sz w:val="26"/>
          <w:szCs w:val="26"/>
        </w:rPr>
        <w:t xml:space="preserve">Суммарный </w:t>
      </w:r>
      <w:proofErr w:type="spellStart"/>
      <w:r w:rsidRPr="007035B9">
        <w:rPr>
          <w:rFonts w:eastAsiaTheme="minorEastAsia"/>
          <w:color w:val="000000"/>
          <w:kern w:val="0"/>
          <w:sz w:val="26"/>
          <w:szCs w:val="26"/>
        </w:rPr>
        <w:t>недоотпуск</w:t>
      </w:r>
      <w:proofErr w:type="spellEnd"/>
      <w:r w:rsidRPr="007035B9">
        <w:rPr>
          <w:rFonts w:eastAsiaTheme="minorEastAsia"/>
          <w:color w:val="000000"/>
          <w:kern w:val="0"/>
          <w:sz w:val="26"/>
          <w:szCs w:val="26"/>
        </w:rPr>
        <w:t xml:space="preserve"> электроэнергии за 201</w:t>
      </w:r>
      <w:r w:rsidR="005776FA">
        <w:rPr>
          <w:rFonts w:eastAsiaTheme="minorEastAsia"/>
          <w:color w:val="000000"/>
          <w:kern w:val="0"/>
          <w:sz w:val="26"/>
          <w:szCs w:val="26"/>
        </w:rPr>
        <w:t>6 год составил – 185 437 кВт*</w:t>
      </w:r>
      <w:proofErr w:type="gramStart"/>
      <w:r w:rsidR="005776FA">
        <w:rPr>
          <w:rFonts w:eastAsiaTheme="minorEastAsia"/>
          <w:color w:val="000000"/>
          <w:kern w:val="0"/>
          <w:sz w:val="26"/>
          <w:szCs w:val="26"/>
        </w:rPr>
        <w:t>ч</w:t>
      </w:r>
      <w:proofErr w:type="gramEnd"/>
      <w:r w:rsidR="005776FA">
        <w:rPr>
          <w:rFonts w:eastAsiaTheme="minorEastAsia"/>
          <w:color w:val="000000"/>
          <w:kern w:val="0"/>
          <w:sz w:val="26"/>
          <w:szCs w:val="26"/>
        </w:rPr>
        <w:t>.</w:t>
      </w:r>
    </w:p>
    <w:p w:rsidR="00A80EC7" w:rsidRPr="005776FA" w:rsidRDefault="00A80EC7" w:rsidP="005776FA">
      <w:pPr>
        <w:widowControl w:val="0"/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kern w:val="0"/>
          <w:sz w:val="26"/>
          <w:szCs w:val="26"/>
        </w:rPr>
      </w:pPr>
      <w:r w:rsidRPr="007035B9">
        <w:rPr>
          <w:kern w:val="0"/>
          <w:sz w:val="26"/>
          <w:szCs w:val="26"/>
        </w:rPr>
        <w:t>Средняя продолжительность времени простоя оборудования из-за аварийных отключений в 2016 году составила 3,1 часа на одно отключение, в 2015 году – 4,1 часа. Снижение среднего времени простоя обусловлено повышением уровня организации ремонтных работ, оснащению бригад современным инструментом, техникой, испо</w:t>
      </w:r>
      <w:r w:rsidR="005776FA">
        <w:rPr>
          <w:kern w:val="0"/>
          <w:sz w:val="26"/>
          <w:szCs w:val="26"/>
        </w:rPr>
        <w:t>льзованию передовых технологий.</w:t>
      </w:r>
    </w:p>
    <w:p w:rsidR="00A80EC7" w:rsidRPr="007035B9" w:rsidRDefault="00A80EC7" w:rsidP="007035B9">
      <w:pPr>
        <w:pStyle w:val="afc"/>
        <w:spacing w:before="0" w:beforeAutospacing="0" w:after="0" w:afterAutospacing="0" w:line="276" w:lineRule="auto"/>
        <w:ind w:firstLine="709"/>
        <w:jc w:val="both"/>
        <w:rPr>
          <w:rFonts w:eastAsiaTheme="minorEastAsia"/>
          <w:bCs/>
          <w:sz w:val="26"/>
          <w:szCs w:val="26"/>
        </w:rPr>
      </w:pPr>
      <w:r w:rsidRPr="007035B9">
        <w:rPr>
          <w:rFonts w:eastAsiaTheme="minorEastAsia"/>
          <w:bCs/>
          <w:sz w:val="26"/>
          <w:szCs w:val="26"/>
        </w:rPr>
        <w:t xml:space="preserve">В 2016 году Северо-Уральским управлением </w:t>
      </w:r>
      <w:proofErr w:type="spellStart"/>
      <w:r w:rsidRPr="007035B9">
        <w:rPr>
          <w:rFonts w:eastAsiaTheme="minorEastAsia"/>
          <w:bCs/>
          <w:sz w:val="26"/>
          <w:szCs w:val="26"/>
        </w:rPr>
        <w:t>Ростехнадзора</w:t>
      </w:r>
      <w:proofErr w:type="spellEnd"/>
      <w:r w:rsidRPr="007035B9">
        <w:rPr>
          <w:rFonts w:eastAsiaTheme="minorEastAsia"/>
          <w:bCs/>
          <w:sz w:val="26"/>
          <w:szCs w:val="26"/>
        </w:rPr>
        <w:t xml:space="preserve"> в АО «ЮРЭСК» проведено 2 проверки. По результатам проверок выдано одно предписание по выполнению 27 пунктов выявленных нарушений. Также в АО «ЮРЭСК» проведены 2 проверки территориальным отделом государственного автодорожного надзора по Ханты-Мансийскому автономному округу – Югре. По результатам проверок выдано одно предписание по выполнению 18 пунктов выявленных нарушений.</w:t>
      </w:r>
    </w:p>
    <w:p w:rsidR="00A80EC7" w:rsidRDefault="00A80EC7" w:rsidP="005776FA">
      <w:pPr>
        <w:pStyle w:val="afc"/>
        <w:spacing w:before="0" w:beforeAutospacing="0" w:after="0" w:afterAutospacing="0" w:line="276" w:lineRule="auto"/>
        <w:ind w:firstLine="709"/>
        <w:jc w:val="both"/>
        <w:rPr>
          <w:rFonts w:eastAsiaTheme="minorEastAsia"/>
          <w:bCs/>
          <w:sz w:val="26"/>
          <w:szCs w:val="26"/>
        </w:rPr>
      </w:pPr>
      <w:r w:rsidRPr="007035B9">
        <w:rPr>
          <w:rFonts w:eastAsiaTheme="minorEastAsia"/>
          <w:bCs/>
          <w:sz w:val="26"/>
          <w:szCs w:val="26"/>
        </w:rPr>
        <w:t>Все мероприятия, намеченные предписаниями надзорных органов, выполнены в установленный срок.</w:t>
      </w:r>
    </w:p>
    <w:p w:rsidR="005776FA" w:rsidRPr="007443C8" w:rsidRDefault="005776FA" w:rsidP="005776FA">
      <w:pPr>
        <w:pStyle w:val="afc"/>
        <w:spacing w:before="0" w:beforeAutospacing="0" w:after="0" w:afterAutospacing="0" w:line="276" w:lineRule="auto"/>
        <w:ind w:firstLine="709"/>
        <w:jc w:val="both"/>
        <w:rPr>
          <w:rFonts w:eastAsiaTheme="minorEastAsia"/>
          <w:bCs/>
          <w:sz w:val="16"/>
          <w:szCs w:val="16"/>
        </w:rPr>
      </w:pPr>
    </w:p>
    <w:p w:rsidR="00A80EC7" w:rsidRPr="007035B9" w:rsidRDefault="00077D7A" w:rsidP="005776FA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8.4.</w:t>
      </w:r>
      <w:r w:rsidR="00A80EC7" w:rsidRPr="007035B9">
        <w:rPr>
          <w:b/>
          <w:sz w:val="26"/>
          <w:szCs w:val="26"/>
        </w:rPr>
        <w:t xml:space="preserve"> Обе</w:t>
      </w:r>
      <w:r w:rsidR="005776FA">
        <w:rPr>
          <w:b/>
          <w:sz w:val="26"/>
          <w:szCs w:val="26"/>
        </w:rPr>
        <w:t>спечение пожарной безопасности.</w:t>
      </w:r>
    </w:p>
    <w:p w:rsidR="00A80EC7" w:rsidRPr="007035B9" w:rsidRDefault="00A80EC7" w:rsidP="007035B9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 w:val="26"/>
          <w:szCs w:val="26"/>
        </w:rPr>
      </w:pPr>
      <w:r w:rsidRPr="007035B9">
        <w:rPr>
          <w:sz w:val="26"/>
          <w:szCs w:val="26"/>
        </w:rPr>
        <w:t xml:space="preserve">В соответствии с Приказом </w:t>
      </w:r>
      <w:r w:rsidRPr="007035B9">
        <w:rPr>
          <w:kern w:val="0"/>
          <w:sz w:val="26"/>
          <w:szCs w:val="26"/>
        </w:rPr>
        <w:t>АО «ЮРЭСК» №139 от 04.04.2016</w:t>
      </w:r>
      <w:r w:rsidRPr="007035B9">
        <w:rPr>
          <w:sz w:val="26"/>
          <w:szCs w:val="26"/>
        </w:rPr>
        <w:t xml:space="preserve"> «Об обеспечении надежной работы электросетевых объектов в период высоких температур (пожароопасный период) и грозовой период 2016 года» был проведен комплекс мероприятий, включающий в себя минимизацию рисков возникновения пожаров на электросетевых объектах АО «ЮРЭСК».</w:t>
      </w:r>
    </w:p>
    <w:p w:rsidR="00D4140E" w:rsidRPr="00E10768" w:rsidRDefault="00A80EC7" w:rsidP="00E10768">
      <w:pPr>
        <w:pStyle w:val="ConsPlusNormal"/>
        <w:shd w:val="clear" w:color="auto" w:fill="FFFFFF"/>
        <w:tabs>
          <w:tab w:val="left" w:pos="0"/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35B9">
        <w:rPr>
          <w:rStyle w:val="af0"/>
          <w:rFonts w:ascii="Times New Roman" w:hAnsi="Times New Roman" w:cs="Times New Roman"/>
          <w:b w:val="0"/>
          <w:sz w:val="26"/>
          <w:szCs w:val="26"/>
        </w:rPr>
        <w:t>С целью выполнения договорных обязательств по заключенным договорам аренды лесных участков для выполнения работ по строительству, реконструкции и эксплуатации линейных объектов, в части соблюдения правил пожарной безопасности в лесах, 5 объекта оборудованы пунктами сосредоточения противопожарного инвентаря.</w:t>
      </w:r>
      <w:bookmarkEnd w:id="14"/>
      <w:bookmarkEnd w:id="15"/>
      <w:bookmarkEnd w:id="16"/>
      <w:bookmarkEnd w:id="17"/>
    </w:p>
    <w:sectPr w:rsidR="00D4140E" w:rsidRPr="00E10768" w:rsidSect="00E25BC3"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708" w:right="850" w:bottom="708" w:left="1134" w:header="426" w:footer="143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778" w:rsidRDefault="00560778">
      <w:pPr>
        <w:spacing w:line="240" w:lineRule="auto"/>
      </w:pPr>
      <w:r>
        <w:separator/>
      </w:r>
    </w:p>
  </w:endnote>
  <w:endnote w:type="continuationSeparator" w:id="0">
    <w:p w:rsidR="00560778" w:rsidRDefault="005607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ont306">
    <w:altName w:val="Times New Roman"/>
    <w:charset w:val="CC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uprum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">
    <w:altName w:val="Times New Roman"/>
    <w:charset w:val="00"/>
    <w:family w:val="auto"/>
    <w:pitch w:val="variable"/>
  </w:font>
  <w:font w:name="ArnoPro-Regular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PFSquareSansPro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6AA" w:rsidRDefault="007D16AA">
    <w:pPr>
      <w:pStyle w:val="af7"/>
      <w:jc w:val="right"/>
    </w:pPr>
    <w:r>
      <w:fldChar w:fldCharType="begin"/>
    </w:r>
    <w:r>
      <w:instrText xml:space="preserve"> PAGE </w:instrText>
    </w:r>
    <w:r>
      <w:fldChar w:fldCharType="separate"/>
    </w:r>
    <w:r w:rsidR="00167F7C">
      <w:rPr>
        <w:noProof/>
      </w:rPr>
      <w:t>1</w:t>
    </w:r>
    <w:r>
      <w:fldChar w:fldCharType="end"/>
    </w:r>
  </w:p>
  <w:p w:rsidR="007D16AA" w:rsidRDefault="007D16AA">
    <w:pPr>
      <w:pStyle w:val="af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6AA" w:rsidRDefault="007D16A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6AA" w:rsidRDefault="007D16AA">
    <w:pPr>
      <w:pStyle w:val="af7"/>
      <w:jc w:val="right"/>
    </w:pPr>
    <w:r>
      <w:fldChar w:fldCharType="begin"/>
    </w:r>
    <w:r>
      <w:instrText xml:space="preserve"> PAGE </w:instrText>
    </w:r>
    <w:r>
      <w:fldChar w:fldCharType="separate"/>
    </w:r>
    <w:r w:rsidR="00167F7C">
      <w:rPr>
        <w:noProof/>
      </w:rPr>
      <w:t>45</w:t>
    </w:r>
    <w:r>
      <w:fldChar w:fldCharType="end"/>
    </w:r>
  </w:p>
  <w:p w:rsidR="007D16AA" w:rsidRDefault="007D16AA">
    <w:pPr>
      <w:pStyle w:val="af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6AA" w:rsidRDefault="007D16A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778" w:rsidRDefault="00560778">
      <w:pPr>
        <w:spacing w:line="240" w:lineRule="auto"/>
      </w:pPr>
      <w:r>
        <w:separator/>
      </w:r>
    </w:p>
  </w:footnote>
  <w:footnote w:type="continuationSeparator" w:id="0">
    <w:p w:rsidR="00560778" w:rsidRDefault="005607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6AA" w:rsidRDefault="007D16AA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6AA" w:rsidRDefault="007D16A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1766" w:hanging="1406"/>
      </w:pPr>
      <w:rPr>
        <w:rFonts w:cs="Times New Roman"/>
        <w:b/>
      </w:rPr>
    </w:lvl>
    <w:lvl w:ilvl="1">
      <w:start w:val="1"/>
      <w:numFmt w:val="decimal"/>
      <w:pStyle w:val="a"/>
      <w:lvlText w:val="%1.%2."/>
      <w:lvlJc w:val="left"/>
      <w:pPr>
        <w:tabs>
          <w:tab w:val="num" w:pos="1065"/>
        </w:tabs>
        <w:ind w:left="1065" w:hanging="705"/>
      </w:pPr>
      <w:rPr>
        <w:rFonts w:cs="Times New Roman"/>
        <w:b w:val="0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080"/>
        </w:tabs>
        <w:ind w:left="1875" w:hanging="360"/>
      </w:pPr>
      <w:rPr>
        <w:rFonts w:cs="Times New Roman"/>
        <w:b/>
      </w:rPr>
    </w:lvl>
    <w:lvl w:ilvl="3">
      <w:start w:val="1"/>
      <w:numFmt w:val="decimal"/>
      <w:pStyle w:val="a1"/>
      <w:lvlText w:val="%1.%2.%3.%4."/>
      <w:lvlJc w:val="left"/>
      <w:pPr>
        <w:tabs>
          <w:tab w:val="num" w:pos="1800"/>
        </w:tabs>
        <w:ind w:left="2595" w:hanging="720"/>
      </w:pPr>
      <w:rPr>
        <w:rFonts w:cs="Times New Roman"/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8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8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8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8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8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8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8" w:hanging="1800"/>
      </w:pPr>
      <w:rPr>
        <w:b/>
      </w:rPr>
    </w:lvl>
  </w:abstractNum>
  <w:abstractNum w:abstractNumId="3">
    <w:nsid w:val="00000004"/>
    <w:multiLevelType w:val="multilevel"/>
    <w:tmpl w:val="00000004"/>
    <w:name w:val="WWNum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</w:lvl>
  </w:abstractNum>
  <w:abstractNum w:abstractNumId="5">
    <w:nsid w:val="00000006"/>
    <w:multiLevelType w:val="multilevel"/>
    <w:tmpl w:val="00000006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4"/>
      <w:numFmt w:val="decimal"/>
      <w:lvlText w:val="%1.%2"/>
      <w:lvlJc w:val="left"/>
      <w:pPr>
        <w:tabs>
          <w:tab w:val="num" w:pos="0"/>
        </w:tabs>
        <w:ind w:left="720" w:hanging="360"/>
      </w:pPr>
      <w:rPr>
        <w:color w:val="00000A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color w:val="00000A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color w:val="00000A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color w:val="00000A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  <w:rPr>
        <w:color w:val="00000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color w:val="00000A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  <w:rPr>
        <w:color w:val="00000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color w:val="00000A"/>
      </w:rPr>
    </w:lvl>
  </w:abstractNum>
  <w:abstractNum w:abstractNumId="6">
    <w:nsid w:val="00000007"/>
    <w:multiLevelType w:val="multilevel"/>
    <w:tmpl w:val="00000007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/>
      </w:rPr>
    </w:lvl>
  </w:abstractNum>
  <w:abstractNum w:abstractNumId="7">
    <w:nsid w:val="00000008"/>
    <w:multiLevelType w:val="multilevel"/>
    <w:tmpl w:val="00000008"/>
    <w:name w:val="WWNum7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/>
      </w:rPr>
    </w:lvl>
  </w:abstractNum>
  <w:abstractNum w:abstractNumId="9">
    <w:nsid w:val="0000000A"/>
    <w:multiLevelType w:val="multilevel"/>
    <w:tmpl w:val="0000000A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0">
    <w:nsid w:val="0000000B"/>
    <w:multiLevelType w:val="multilevel"/>
    <w:tmpl w:val="0000000B"/>
    <w:name w:val="WWNum11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>
    <w:nsid w:val="0000000C"/>
    <w:multiLevelType w:val="multilevel"/>
    <w:tmpl w:val="0000000C"/>
    <w:name w:val="WW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2">
    <w:nsid w:val="0000000D"/>
    <w:multiLevelType w:val="multilevel"/>
    <w:tmpl w:val="0000000D"/>
    <w:name w:val="WW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Calibri" w:hAnsi="Calibri" w:cs="font306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0000000E"/>
    <w:multiLevelType w:val="multilevel"/>
    <w:tmpl w:val="0000000E"/>
    <w:name w:val="WW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1440" w:hanging="360"/>
      </w:pPr>
      <w:rPr>
        <w:rFonts w:ascii="Calibri" w:hAnsi="Calibri" w:cs="font306"/>
      </w:rPr>
    </w:lvl>
    <w:lvl w:ilvl="2">
      <w:start w:val="14"/>
      <w:numFmt w:val="decimal"/>
      <w:lvlText w:val="%2.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0F"/>
    <w:multiLevelType w:val="multilevel"/>
    <w:tmpl w:val="0000000F"/>
    <w:name w:val="WW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>
    <w:nsid w:val="00000010"/>
    <w:multiLevelType w:val="multilevel"/>
    <w:tmpl w:val="00000010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16">
    <w:nsid w:val="00000011"/>
    <w:multiLevelType w:val="multilevel"/>
    <w:tmpl w:val="154EB0BE"/>
    <w:name w:val="WW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7">
    <w:nsid w:val="00000012"/>
    <w:multiLevelType w:val="multilevel"/>
    <w:tmpl w:val="00000012"/>
    <w:name w:val="WWNum1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8">
    <w:nsid w:val="00000013"/>
    <w:multiLevelType w:val="multilevel"/>
    <w:tmpl w:val="00000013"/>
    <w:name w:val="WWNum19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9">
    <w:nsid w:val="00000014"/>
    <w:multiLevelType w:val="multilevel"/>
    <w:tmpl w:val="00000014"/>
    <w:name w:val="WWNum21"/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1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14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3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95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9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7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400" w:hanging="1800"/>
      </w:pPr>
    </w:lvl>
  </w:abstractNum>
  <w:abstractNum w:abstractNumId="20">
    <w:nsid w:val="00000015"/>
    <w:multiLevelType w:val="multilevel"/>
    <w:tmpl w:val="00000015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1714" w:hanging="1005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21">
    <w:nsid w:val="00000016"/>
    <w:multiLevelType w:val="multilevel"/>
    <w:tmpl w:val="00000016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22">
    <w:nsid w:val="00000017"/>
    <w:multiLevelType w:val="multilevel"/>
    <w:tmpl w:val="00000017"/>
    <w:name w:val="WWNum2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23">
    <w:nsid w:val="00000018"/>
    <w:multiLevelType w:val="multilevel"/>
    <w:tmpl w:val="00000018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eastAsia="Arial Unicode MS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4">
    <w:nsid w:val="00000019"/>
    <w:multiLevelType w:val="multilevel"/>
    <w:tmpl w:val="00000019"/>
    <w:name w:val="WW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A"/>
    <w:multiLevelType w:val="multilevel"/>
    <w:tmpl w:val="0000001A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1287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647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647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007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007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67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367" w:hanging="1800"/>
      </w:pPr>
      <w:rPr>
        <w:b w:val="0"/>
      </w:rPr>
    </w:lvl>
  </w:abstractNum>
  <w:abstractNum w:abstractNumId="26">
    <w:nsid w:val="0000001B"/>
    <w:multiLevelType w:val="multilevel"/>
    <w:tmpl w:val="0000001B"/>
    <w:name w:val="WWNum30"/>
    <w:lvl w:ilvl="0">
      <w:start w:val="7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3"/>
      <w:numFmt w:val="decimal"/>
      <w:lvlText w:val="%1.%2."/>
      <w:lvlJc w:val="left"/>
      <w:pPr>
        <w:tabs>
          <w:tab w:val="num" w:pos="0"/>
        </w:tabs>
        <w:ind w:left="216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40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6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0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320" w:hanging="1800"/>
      </w:pPr>
    </w:lvl>
  </w:abstractNum>
  <w:abstractNum w:abstractNumId="27">
    <w:nsid w:val="0000001C"/>
    <w:multiLevelType w:val="multilevel"/>
    <w:tmpl w:val="0000001C"/>
    <w:name w:val="WWNum31"/>
    <w:lvl w:ilvl="0">
      <w:start w:val="7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1"/>
      <w:numFmt w:val="decimal"/>
      <w:lvlText w:val="%1.%2."/>
      <w:lvlJc w:val="left"/>
      <w:pPr>
        <w:tabs>
          <w:tab w:val="num" w:pos="0"/>
        </w:tabs>
        <w:ind w:left="264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56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68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87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1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9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52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160" w:hanging="1800"/>
      </w:pPr>
    </w:lvl>
  </w:abstractNum>
  <w:abstractNum w:abstractNumId="28">
    <w:nsid w:val="0000001D"/>
    <w:multiLevelType w:val="multilevel"/>
    <w:tmpl w:val="0000001D"/>
    <w:name w:val="WWNum3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/>
      </w:rPr>
    </w:lvl>
  </w:abstractNum>
  <w:abstractNum w:abstractNumId="29">
    <w:nsid w:val="0000001E"/>
    <w:multiLevelType w:val="multilevel"/>
    <w:tmpl w:val="0000001E"/>
    <w:name w:val="WWNum33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3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  <w:lvl w:ilvl="5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/>
      </w:rPr>
    </w:lvl>
    <w:lvl w:ilvl="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/>
      </w:rPr>
    </w:lvl>
    <w:lvl w:ilvl="7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/>
      </w:rPr>
    </w:lvl>
    <w:lvl w:ilvl="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/>
      </w:rPr>
    </w:lvl>
  </w:abstractNum>
  <w:abstractNum w:abstractNumId="30">
    <w:nsid w:val="0000001F"/>
    <w:multiLevelType w:val="multilevel"/>
    <w:tmpl w:val="0000001F"/>
    <w:name w:val="WWNum34"/>
    <w:lvl w:ilvl="0">
      <w:start w:val="1"/>
      <w:numFmt w:val="bullet"/>
      <w:lvlText w:val="•"/>
      <w:lvlJc w:val="left"/>
      <w:pPr>
        <w:tabs>
          <w:tab w:val="num" w:pos="0"/>
        </w:tabs>
        <w:ind w:left="153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873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59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31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03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75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47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19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5913" w:hanging="360"/>
      </w:pPr>
      <w:rPr>
        <w:rFonts w:ascii="Wingdings" w:hAnsi="Wingdings"/>
      </w:rPr>
    </w:lvl>
  </w:abstractNum>
  <w:abstractNum w:abstractNumId="31">
    <w:nsid w:val="00000020"/>
    <w:multiLevelType w:val="multilevel"/>
    <w:tmpl w:val="00000020"/>
    <w:name w:val="WWNum3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2">
    <w:nsid w:val="00000021"/>
    <w:multiLevelType w:val="multilevel"/>
    <w:tmpl w:val="00000021"/>
    <w:name w:val="WWNum36"/>
    <w:lvl w:ilvl="0">
      <w:start w:val="1"/>
      <w:numFmt w:val="bullet"/>
      <w:lvlText w:val=""/>
      <w:lvlJc w:val="left"/>
      <w:pPr>
        <w:tabs>
          <w:tab w:val="num" w:pos="0"/>
        </w:tabs>
        <w:ind w:left="177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9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1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93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65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7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9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1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539" w:hanging="360"/>
      </w:pPr>
      <w:rPr>
        <w:rFonts w:ascii="Wingdings" w:hAnsi="Wingdings"/>
      </w:rPr>
    </w:lvl>
  </w:abstractNum>
  <w:abstractNum w:abstractNumId="33">
    <w:nsid w:val="00000022"/>
    <w:multiLevelType w:val="multilevel"/>
    <w:tmpl w:val="00000022"/>
    <w:name w:val="WWNum37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34">
    <w:nsid w:val="00000023"/>
    <w:multiLevelType w:val="multilevel"/>
    <w:tmpl w:val="00000023"/>
    <w:name w:val="WWNum38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35">
    <w:nsid w:val="00000024"/>
    <w:multiLevelType w:val="multilevel"/>
    <w:tmpl w:val="00000024"/>
    <w:name w:val="WWNum40"/>
    <w:lvl w:ilvl="0">
      <w:start w:val="15"/>
      <w:numFmt w:val="decimal"/>
      <w:lvlText w:val="%1."/>
      <w:lvlJc w:val="left"/>
      <w:pPr>
        <w:tabs>
          <w:tab w:val="num" w:pos="0"/>
        </w:tabs>
        <w:ind w:left="525" w:hanging="52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88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5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284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35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7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84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27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344" w:hanging="1800"/>
      </w:pPr>
    </w:lvl>
  </w:abstractNum>
  <w:abstractNum w:abstractNumId="36">
    <w:nsid w:val="00000025"/>
    <w:multiLevelType w:val="multilevel"/>
    <w:tmpl w:val="0000002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7">
    <w:nsid w:val="00000026"/>
    <w:multiLevelType w:val="multilevel"/>
    <w:tmpl w:val="000000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8">
    <w:nsid w:val="00000027"/>
    <w:multiLevelType w:val="multilevel"/>
    <w:tmpl w:val="0000002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9">
    <w:nsid w:val="00000028"/>
    <w:multiLevelType w:val="multilevel"/>
    <w:tmpl w:val="00000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0">
    <w:nsid w:val="00000029"/>
    <w:multiLevelType w:val="multilevel"/>
    <w:tmpl w:val="0000002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1">
    <w:nsid w:val="0000002A"/>
    <w:multiLevelType w:val="singleLevel"/>
    <w:tmpl w:val="0000002A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2">
    <w:nsid w:val="0502424D"/>
    <w:multiLevelType w:val="multilevel"/>
    <w:tmpl w:val="7CC8A252"/>
    <w:lvl w:ilvl="0">
      <w:start w:val="7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  <w:color w:val="00000A"/>
      </w:rPr>
    </w:lvl>
    <w:lvl w:ilvl="1">
      <w:start w:val="7"/>
      <w:numFmt w:val="decimal"/>
      <w:lvlText w:val="%1.%2."/>
      <w:lvlJc w:val="left"/>
      <w:pPr>
        <w:ind w:left="774" w:hanging="720"/>
      </w:pPr>
      <w:rPr>
        <w:rFonts w:ascii="Times New Roman" w:hAnsi="Times New Roman" w:cs="Times New Roman" w:hint="default"/>
        <w:color w:val="00000A"/>
      </w:rPr>
    </w:lvl>
    <w:lvl w:ilvl="2">
      <w:start w:val="1"/>
      <w:numFmt w:val="decimal"/>
      <w:lvlText w:val="%1.%2.%3."/>
      <w:lvlJc w:val="left"/>
      <w:pPr>
        <w:ind w:left="828" w:hanging="720"/>
      </w:pPr>
      <w:rPr>
        <w:rFonts w:ascii="Times New Roman" w:hAnsi="Times New Roman" w:cs="Times New Roman" w:hint="default"/>
        <w:color w:val="00000A"/>
      </w:rPr>
    </w:lvl>
    <w:lvl w:ilvl="3">
      <w:start w:val="1"/>
      <w:numFmt w:val="decimal"/>
      <w:lvlText w:val="%1.%2.%3.%4."/>
      <w:lvlJc w:val="left"/>
      <w:pPr>
        <w:ind w:left="1242" w:hanging="1080"/>
      </w:pPr>
      <w:rPr>
        <w:rFonts w:ascii="Times New Roman" w:hAnsi="Times New Roman" w:cs="Times New Roman" w:hint="default"/>
        <w:color w:val="00000A"/>
      </w:rPr>
    </w:lvl>
    <w:lvl w:ilvl="4">
      <w:start w:val="1"/>
      <w:numFmt w:val="decimal"/>
      <w:lvlText w:val="%1.%2.%3.%4.%5."/>
      <w:lvlJc w:val="left"/>
      <w:pPr>
        <w:ind w:left="1656" w:hanging="1440"/>
      </w:pPr>
      <w:rPr>
        <w:rFonts w:ascii="Times New Roman" w:hAnsi="Times New Roman" w:cs="Times New Roman"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710" w:hanging="1440"/>
      </w:pPr>
      <w:rPr>
        <w:rFonts w:ascii="Times New Roman" w:hAnsi="Times New Roman" w:cs="Times New Roman"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2124" w:hanging="1800"/>
      </w:pPr>
      <w:rPr>
        <w:rFonts w:ascii="Times New Roman" w:hAnsi="Times New Roman" w:cs="Times New Roman"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2178" w:hanging="1800"/>
      </w:pPr>
      <w:rPr>
        <w:rFonts w:ascii="Times New Roman" w:hAnsi="Times New Roman" w:cs="Times New Roman"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2592" w:hanging="2160"/>
      </w:pPr>
      <w:rPr>
        <w:rFonts w:ascii="Times New Roman" w:hAnsi="Times New Roman" w:cs="Times New Roman" w:hint="default"/>
        <w:color w:val="00000A"/>
      </w:rPr>
    </w:lvl>
  </w:abstractNum>
  <w:abstractNum w:abstractNumId="43">
    <w:nsid w:val="14BF2285"/>
    <w:multiLevelType w:val="multilevel"/>
    <w:tmpl w:val="FDD0D8F8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>
    <w:nsid w:val="16207348"/>
    <w:multiLevelType w:val="hybridMultilevel"/>
    <w:tmpl w:val="BDAAA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17F377E1"/>
    <w:multiLevelType w:val="hybridMultilevel"/>
    <w:tmpl w:val="43BAA75E"/>
    <w:lvl w:ilvl="0" w:tplc="699862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2030126B"/>
    <w:multiLevelType w:val="hybridMultilevel"/>
    <w:tmpl w:val="B0D2E454"/>
    <w:lvl w:ilvl="0" w:tplc="E52EA3A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3FD63CD"/>
    <w:multiLevelType w:val="multilevel"/>
    <w:tmpl w:val="0F126A5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50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429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44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82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3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216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31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6104" w:hanging="1800"/>
      </w:pPr>
      <w:rPr>
        <w:rFonts w:hint="default"/>
        <w:b/>
      </w:rPr>
    </w:lvl>
  </w:abstractNum>
  <w:abstractNum w:abstractNumId="48">
    <w:nsid w:val="2CEA3C8C"/>
    <w:multiLevelType w:val="hybridMultilevel"/>
    <w:tmpl w:val="D0B2EE42"/>
    <w:lvl w:ilvl="0" w:tplc="E93074AE">
      <w:start w:val="6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>
    <w:nsid w:val="349316F3"/>
    <w:multiLevelType w:val="multilevel"/>
    <w:tmpl w:val="1644A89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0">
    <w:nsid w:val="3B0E3667"/>
    <w:multiLevelType w:val="hybridMultilevel"/>
    <w:tmpl w:val="2C506384"/>
    <w:lvl w:ilvl="0" w:tplc="65E2F33E">
      <w:start w:val="38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4665208"/>
    <w:multiLevelType w:val="multilevel"/>
    <w:tmpl w:val="56CC4E9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2">
    <w:nsid w:val="450935B7"/>
    <w:multiLevelType w:val="multilevel"/>
    <w:tmpl w:val="F392C12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53">
    <w:nsid w:val="45284EF7"/>
    <w:multiLevelType w:val="hybridMultilevel"/>
    <w:tmpl w:val="2E2A692A"/>
    <w:lvl w:ilvl="0" w:tplc="D86A0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90F3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B463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BA57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9A0F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7A0E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0615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1CE7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92D0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4">
    <w:nsid w:val="4B69403E"/>
    <w:multiLevelType w:val="hybridMultilevel"/>
    <w:tmpl w:val="B27A78F4"/>
    <w:lvl w:ilvl="0" w:tplc="ED02FCD6">
      <w:start w:val="1"/>
      <w:numFmt w:val="bullet"/>
      <w:lvlText w:val=""/>
      <w:lvlJc w:val="left"/>
      <w:pPr>
        <w:ind w:left="1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55">
    <w:nsid w:val="4CF05EB1"/>
    <w:multiLevelType w:val="hybridMultilevel"/>
    <w:tmpl w:val="DC9E382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>
    <w:nsid w:val="4D322DB5"/>
    <w:multiLevelType w:val="multilevel"/>
    <w:tmpl w:val="48565A04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7">
    <w:nsid w:val="4D7A0C54"/>
    <w:multiLevelType w:val="multilevel"/>
    <w:tmpl w:val="3DC2C150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58">
    <w:nsid w:val="4FCF6DB0"/>
    <w:multiLevelType w:val="multilevel"/>
    <w:tmpl w:val="8C1ED03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color w:val="00000A"/>
        <w:u w:val="none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A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A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A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A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  <w:u w:val="none"/>
      </w:rPr>
    </w:lvl>
  </w:abstractNum>
  <w:abstractNum w:abstractNumId="59">
    <w:nsid w:val="58DF3771"/>
    <w:multiLevelType w:val="multilevel"/>
    <w:tmpl w:val="5BD46A80"/>
    <w:lvl w:ilvl="0">
      <w:start w:val="14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28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7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27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  <w:b/>
      </w:rPr>
    </w:lvl>
  </w:abstractNum>
  <w:abstractNum w:abstractNumId="60">
    <w:nsid w:val="597F1C89"/>
    <w:multiLevelType w:val="multilevel"/>
    <w:tmpl w:val="BDDA090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61">
    <w:nsid w:val="5B965E7A"/>
    <w:multiLevelType w:val="multilevel"/>
    <w:tmpl w:val="A1EECA8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2">
    <w:nsid w:val="5CAC7730"/>
    <w:multiLevelType w:val="hybridMultilevel"/>
    <w:tmpl w:val="CFF8E27E"/>
    <w:lvl w:ilvl="0" w:tplc="D86A04F6">
      <w:start w:val="1"/>
      <w:numFmt w:val="bullet"/>
      <w:lvlText w:val="•"/>
      <w:lvlJc w:val="left"/>
      <w:pPr>
        <w:ind w:left="15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63">
    <w:nsid w:val="5E6C1765"/>
    <w:multiLevelType w:val="hybridMultilevel"/>
    <w:tmpl w:val="5454A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A9650B2"/>
    <w:multiLevelType w:val="hybridMultilevel"/>
    <w:tmpl w:val="C0E48D62"/>
    <w:lvl w:ilvl="0" w:tplc="04190001">
      <w:start w:val="76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6AD8315B"/>
    <w:multiLevelType w:val="multilevel"/>
    <w:tmpl w:val="3BD25E9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  <w:color w:val="00000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66">
    <w:nsid w:val="73695142"/>
    <w:multiLevelType w:val="hybridMultilevel"/>
    <w:tmpl w:val="9474C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77F276D"/>
    <w:multiLevelType w:val="multilevel"/>
    <w:tmpl w:val="595CBBEE"/>
    <w:lvl w:ilvl="0">
      <w:start w:val="1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8">
    <w:nsid w:val="7B427278"/>
    <w:multiLevelType w:val="multilevel"/>
    <w:tmpl w:val="50DEE3A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0"/>
  </w:num>
  <w:num w:numId="5">
    <w:abstractNumId w:val="19"/>
  </w:num>
  <w:num w:numId="6">
    <w:abstractNumId w:val="20"/>
  </w:num>
  <w:num w:numId="7">
    <w:abstractNumId w:val="21"/>
  </w:num>
  <w:num w:numId="8">
    <w:abstractNumId w:val="22"/>
  </w:num>
  <w:num w:numId="9">
    <w:abstractNumId w:val="26"/>
  </w:num>
  <w:num w:numId="10">
    <w:abstractNumId w:val="27"/>
  </w:num>
  <w:num w:numId="11">
    <w:abstractNumId w:val="33"/>
  </w:num>
  <w:num w:numId="12">
    <w:abstractNumId w:val="36"/>
  </w:num>
  <w:num w:numId="13">
    <w:abstractNumId w:val="37"/>
  </w:num>
  <w:num w:numId="14">
    <w:abstractNumId w:val="38"/>
  </w:num>
  <w:num w:numId="15">
    <w:abstractNumId w:val="39"/>
  </w:num>
  <w:num w:numId="16">
    <w:abstractNumId w:val="40"/>
  </w:num>
  <w:num w:numId="17">
    <w:abstractNumId w:val="41"/>
  </w:num>
  <w:num w:numId="18">
    <w:abstractNumId w:val="66"/>
  </w:num>
  <w:num w:numId="19">
    <w:abstractNumId w:val="54"/>
  </w:num>
  <w:num w:numId="20">
    <w:abstractNumId w:val="51"/>
  </w:num>
  <w:num w:numId="21">
    <w:abstractNumId w:val="46"/>
  </w:num>
  <w:num w:numId="22">
    <w:abstractNumId w:val="53"/>
  </w:num>
  <w:num w:numId="23">
    <w:abstractNumId w:val="62"/>
  </w:num>
  <w:num w:numId="24">
    <w:abstractNumId w:val="61"/>
  </w:num>
  <w:num w:numId="25">
    <w:abstractNumId w:val="44"/>
  </w:num>
  <w:num w:numId="26">
    <w:abstractNumId w:val="45"/>
  </w:num>
  <w:num w:numId="27">
    <w:abstractNumId w:val="63"/>
  </w:num>
  <w:num w:numId="28">
    <w:abstractNumId w:val="64"/>
  </w:num>
  <w:num w:numId="29">
    <w:abstractNumId w:val="59"/>
  </w:num>
  <w:num w:numId="30">
    <w:abstractNumId w:val="55"/>
  </w:num>
  <w:num w:numId="31">
    <w:abstractNumId w:val="48"/>
  </w:num>
  <w:num w:numId="32">
    <w:abstractNumId w:val="57"/>
  </w:num>
  <w:num w:numId="33">
    <w:abstractNumId w:val="43"/>
  </w:num>
  <w:num w:numId="34">
    <w:abstractNumId w:val="60"/>
  </w:num>
  <w:num w:numId="35">
    <w:abstractNumId w:val="65"/>
  </w:num>
  <w:num w:numId="36">
    <w:abstractNumId w:val="42"/>
  </w:num>
  <w:num w:numId="37">
    <w:abstractNumId w:val="56"/>
  </w:num>
  <w:num w:numId="38">
    <w:abstractNumId w:val="67"/>
  </w:num>
  <w:num w:numId="39">
    <w:abstractNumId w:val="52"/>
  </w:num>
  <w:num w:numId="40">
    <w:abstractNumId w:val="50"/>
  </w:num>
  <w:num w:numId="41">
    <w:abstractNumId w:val="49"/>
  </w:num>
  <w:num w:numId="42">
    <w:abstractNumId w:val="58"/>
  </w:num>
  <w:num w:numId="43">
    <w:abstractNumId w:val="68"/>
  </w:num>
  <w:num w:numId="44">
    <w:abstractNumId w:val="47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2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F14"/>
    <w:rsid w:val="00007887"/>
    <w:rsid w:val="00010393"/>
    <w:rsid w:val="000133BD"/>
    <w:rsid w:val="00035543"/>
    <w:rsid w:val="000368FE"/>
    <w:rsid w:val="00036D1D"/>
    <w:rsid w:val="000470C7"/>
    <w:rsid w:val="00077D7A"/>
    <w:rsid w:val="00092CAA"/>
    <w:rsid w:val="000C5869"/>
    <w:rsid w:val="000D04F9"/>
    <w:rsid w:val="000D706D"/>
    <w:rsid w:val="000E3DA5"/>
    <w:rsid w:val="000E6E0F"/>
    <w:rsid w:val="00103DDF"/>
    <w:rsid w:val="00134C0A"/>
    <w:rsid w:val="00143520"/>
    <w:rsid w:val="00143B48"/>
    <w:rsid w:val="00145CCD"/>
    <w:rsid w:val="001465BA"/>
    <w:rsid w:val="00151E9A"/>
    <w:rsid w:val="00154403"/>
    <w:rsid w:val="00155274"/>
    <w:rsid w:val="00167F7C"/>
    <w:rsid w:val="00173E90"/>
    <w:rsid w:val="00176775"/>
    <w:rsid w:val="0018255A"/>
    <w:rsid w:val="001917D1"/>
    <w:rsid w:val="001B2F40"/>
    <w:rsid w:val="001D5C43"/>
    <w:rsid w:val="001E6721"/>
    <w:rsid w:val="00217C60"/>
    <w:rsid w:val="00224FF5"/>
    <w:rsid w:val="002259B2"/>
    <w:rsid w:val="00233249"/>
    <w:rsid w:val="00240902"/>
    <w:rsid w:val="0025009D"/>
    <w:rsid w:val="0025382F"/>
    <w:rsid w:val="00253CF3"/>
    <w:rsid w:val="002662B0"/>
    <w:rsid w:val="0027185E"/>
    <w:rsid w:val="00271C32"/>
    <w:rsid w:val="00272855"/>
    <w:rsid w:val="00281972"/>
    <w:rsid w:val="002979AF"/>
    <w:rsid w:val="002A479A"/>
    <w:rsid w:val="002B4379"/>
    <w:rsid w:val="002C021D"/>
    <w:rsid w:val="002C50F3"/>
    <w:rsid w:val="002C77E4"/>
    <w:rsid w:val="002E2F3A"/>
    <w:rsid w:val="002F1FF4"/>
    <w:rsid w:val="00300351"/>
    <w:rsid w:val="00325795"/>
    <w:rsid w:val="00327B85"/>
    <w:rsid w:val="00332568"/>
    <w:rsid w:val="003619C7"/>
    <w:rsid w:val="00363D13"/>
    <w:rsid w:val="00382FC0"/>
    <w:rsid w:val="003975AB"/>
    <w:rsid w:val="003A1E24"/>
    <w:rsid w:val="003B3D07"/>
    <w:rsid w:val="003B7FD1"/>
    <w:rsid w:val="003D1EF2"/>
    <w:rsid w:val="003F474D"/>
    <w:rsid w:val="004040D9"/>
    <w:rsid w:val="00405B03"/>
    <w:rsid w:val="004125DD"/>
    <w:rsid w:val="00423F14"/>
    <w:rsid w:val="00424751"/>
    <w:rsid w:val="00426B81"/>
    <w:rsid w:val="00484AD4"/>
    <w:rsid w:val="004869FB"/>
    <w:rsid w:val="0049148D"/>
    <w:rsid w:val="004E1167"/>
    <w:rsid w:val="004F6F7A"/>
    <w:rsid w:val="005015DE"/>
    <w:rsid w:val="005017A2"/>
    <w:rsid w:val="00515FCB"/>
    <w:rsid w:val="00521976"/>
    <w:rsid w:val="00524EF7"/>
    <w:rsid w:val="00542062"/>
    <w:rsid w:val="00546A57"/>
    <w:rsid w:val="00552488"/>
    <w:rsid w:val="00560778"/>
    <w:rsid w:val="0056588F"/>
    <w:rsid w:val="00573233"/>
    <w:rsid w:val="005776FA"/>
    <w:rsid w:val="00581AD7"/>
    <w:rsid w:val="005860C3"/>
    <w:rsid w:val="00594447"/>
    <w:rsid w:val="0059655A"/>
    <w:rsid w:val="005B0763"/>
    <w:rsid w:val="005C22E3"/>
    <w:rsid w:val="005C3EAE"/>
    <w:rsid w:val="005C4AA7"/>
    <w:rsid w:val="005D2FF2"/>
    <w:rsid w:val="005F3CE9"/>
    <w:rsid w:val="005F4991"/>
    <w:rsid w:val="00605A07"/>
    <w:rsid w:val="00607B24"/>
    <w:rsid w:val="00607BBD"/>
    <w:rsid w:val="0061082A"/>
    <w:rsid w:val="00627E1D"/>
    <w:rsid w:val="00631BDA"/>
    <w:rsid w:val="00633302"/>
    <w:rsid w:val="00653DF5"/>
    <w:rsid w:val="006621C9"/>
    <w:rsid w:val="00665AA2"/>
    <w:rsid w:val="006A334F"/>
    <w:rsid w:val="006B2E30"/>
    <w:rsid w:val="006B5208"/>
    <w:rsid w:val="006B7052"/>
    <w:rsid w:val="006F5972"/>
    <w:rsid w:val="007035B9"/>
    <w:rsid w:val="00732724"/>
    <w:rsid w:val="007443C8"/>
    <w:rsid w:val="0077254F"/>
    <w:rsid w:val="00790556"/>
    <w:rsid w:val="00790A0C"/>
    <w:rsid w:val="00792C77"/>
    <w:rsid w:val="00797B29"/>
    <w:rsid w:val="007C3E13"/>
    <w:rsid w:val="007D16AA"/>
    <w:rsid w:val="007E2F53"/>
    <w:rsid w:val="00801B70"/>
    <w:rsid w:val="00805285"/>
    <w:rsid w:val="00812A8B"/>
    <w:rsid w:val="00825625"/>
    <w:rsid w:val="00843CBF"/>
    <w:rsid w:val="00845F6B"/>
    <w:rsid w:val="00857204"/>
    <w:rsid w:val="0087450E"/>
    <w:rsid w:val="00877C04"/>
    <w:rsid w:val="00886FEB"/>
    <w:rsid w:val="008A52DC"/>
    <w:rsid w:val="008C1686"/>
    <w:rsid w:val="008F2DB4"/>
    <w:rsid w:val="00901AF0"/>
    <w:rsid w:val="009061B9"/>
    <w:rsid w:val="00924686"/>
    <w:rsid w:val="00925A91"/>
    <w:rsid w:val="00931779"/>
    <w:rsid w:val="0096397C"/>
    <w:rsid w:val="00986AA7"/>
    <w:rsid w:val="0099604A"/>
    <w:rsid w:val="00997D9B"/>
    <w:rsid w:val="009A1454"/>
    <w:rsid w:val="009A207F"/>
    <w:rsid w:val="009A32B3"/>
    <w:rsid w:val="009D79EC"/>
    <w:rsid w:val="009E6249"/>
    <w:rsid w:val="009F198B"/>
    <w:rsid w:val="00A269DD"/>
    <w:rsid w:val="00A31CB1"/>
    <w:rsid w:val="00A47876"/>
    <w:rsid w:val="00A515AA"/>
    <w:rsid w:val="00A56002"/>
    <w:rsid w:val="00A60B9F"/>
    <w:rsid w:val="00A67CAD"/>
    <w:rsid w:val="00A721AE"/>
    <w:rsid w:val="00A731E4"/>
    <w:rsid w:val="00A7453E"/>
    <w:rsid w:val="00A80EC7"/>
    <w:rsid w:val="00A914BB"/>
    <w:rsid w:val="00A97743"/>
    <w:rsid w:val="00AB1585"/>
    <w:rsid w:val="00AC5ADD"/>
    <w:rsid w:val="00AD7C55"/>
    <w:rsid w:val="00AE29E4"/>
    <w:rsid w:val="00AE5A3D"/>
    <w:rsid w:val="00AE76DC"/>
    <w:rsid w:val="00B00D49"/>
    <w:rsid w:val="00B16BA7"/>
    <w:rsid w:val="00B33279"/>
    <w:rsid w:val="00B417CC"/>
    <w:rsid w:val="00B46957"/>
    <w:rsid w:val="00B5222B"/>
    <w:rsid w:val="00B52B04"/>
    <w:rsid w:val="00B609CB"/>
    <w:rsid w:val="00B66973"/>
    <w:rsid w:val="00B67332"/>
    <w:rsid w:val="00B67ED4"/>
    <w:rsid w:val="00B728BD"/>
    <w:rsid w:val="00B76D7D"/>
    <w:rsid w:val="00B811B2"/>
    <w:rsid w:val="00BB0B57"/>
    <w:rsid w:val="00BE570B"/>
    <w:rsid w:val="00BF7BFB"/>
    <w:rsid w:val="00BF7CB1"/>
    <w:rsid w:val="00C00645"/>
    <w:rsid w:val="00C031CB"/>
    <w:rsid w:val="00C1528F"/>
    <w:rsid w:val="00C446AE"/>
    <w:rsid w:val="00C461CC"/>
    <w:rsid w:val="00C509DC"/>
    <w:rsid w:val="00C57714"/>
    <w:rsid w:val="00C71615"/>
    <w:rsid w:val="00C956C8"/>
    <w:rsid w:val="00CA6220"/>
    <w:rsid w:val="00CC4A27"/>
    <w:rsid w:val="00CE7522"/>
    <w:rsid w:val="00CF068E"/>
    <w:rsid w:val="00D12672"/>
    <w:rsid w:val="00D4140E"/>
    <w:rsid w:val="00D4222B"/>
    <w:rsid w:val="00D4364E"/>
    <w:rsid w:val="00D45ED9"/>
    <w:rsid w:val="00D72DAB"/>
    <w:rsid w:val="00D74C50"/>
    <w:rsid w:val="00D92643"/>
    <w:rsid w:val="00D9656F"/>
    <w:rsid w:val="00DA5E81"/>
    <w:rsid w:val="00DA7AC8"/>
    <w:rsid w:val="00DB2401"/>
    <w:rsid w:val="00DB5C37"/>
    <w:rsid w:val="00DC22E4"/>
    <w:rsid w:val="00DD163D"/>
    <w:rsid w:val="00DD4482"/>
    <w:rsid w:val="00DD6F89"/>
    <w:rsid w:val="00DF099B"/>
    <w:rsid w:val="00E005FF"/>
    <w:rsid w:val="00E10768"/>
    <w:rsid w:val="00E25BC3"/>
    <w:rsid w:val="00E279B5"/>
    <w:rsid w:val="00E36561"/>
    <w:rsid w:val="00E44B9F"/>
    <w:rsid w:val="00E51A1F"/>
    <w:rsid w:val="00E74AC2"/>
    <w:rsid w:val="00EA46DC"/>
    <w:rsid w:val="00EC4C4B"/>
    <w:rsid w:val="00EC5984"/>
    <w:rsid w:val="00ED4BCB"/>
    <w:rsid w:val="00ED5538"/>
    <w:rsid w:val="00ED6410"/>
    <w:rsid w:val="00EE55E5"/>
    <w:rsid w:val="00EF1716"/>
    <w:rsid w:val="00EF6E3D"/>
    <w:rsid w:val="00EF7ADF"/>
    <w:rsid w:val="00F1131A"/>
    <w:rsid w:val="00F16CC5"/>
    <w:rsid w:val="00F41740"/>
    <w:rsid w:val="00F53092"/>
    <w:rsid w:val="00F55EF6"/>
    <w:rsid w:val="00F64055"/>
    <w:rsid w:val="00F7325D"/>
    <w:rsid w:val="00F806F8"/>
    <w:rsid w:val="00F861BD"/>
    <w:rsid w:val="00F93924"/>
    <w:rsid w:val="00FA4A42"/>
    <w:rsid w:val="00FA4BF7"/>
    <w:rsid w:val="00FB28E1"/>
    <w:rsid w:val="00FC07B9"/>
    <w:rsid w:val="00FC6D8C"/>
    <w:rsid w:val="00FD1497"/>
    <w:rsid w:val="00FE7C53"/>
    <w:rsid w:val="00FF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1">
    <w:name w:val="heading 1"/>
    <w:basedOn w:val="a2"/>
    <w:next w:val="a3"/>
    <w:qFormat/>
    <w:pPr>
      <w:keepNext/>
      <w:keepLines/>
      <w:numPr>
        <w:numId w:val="1"/>
      </w:numPr>
      <w:spacing w:before="240" w:after="120"/>
      <w:jc w:val="center"/>
      <w:outlineLvl w:val="0"/>
    </w:pPr>
    <w:rPr>
      <w:b/>
      <w:bCs/>
      <w:color w:val="000000"/>
      <w:szCs w:val="28"/>
    </w:rPr>
  </w:style>
  <w:style w:type="paragraph" w:styleId="2">
    <w:name w:val="heading 2"/>
    <w:basedOn w:val="a2"/>
    <w:next w:val="a3"/>
    <w:qFormat/>
    <w:pPr>
      <w:keepNext/>
      <w:keepLines/>
      <w:tabs>
        <w:tab w:val="num" w:pos="0"/>
      </w:tabs>
      <w:spacing w:before="200"/>
      <w:ind w:left="1766" w:hanging="1406"/>
      <w:outlineLvl w:val="1"/>
    </w:pPr>
    <w:rPr>
      <w:rFonts w:ascii="Cambria" w:hAnsi="Cambria" w:cs="font306"/>
      <w:b/>
      <w:bCs/>
      <w:color w:val="4F81BD"/>
      <w:sz w:val="26"/>
      <w:szCs w:val="26"/>
    </w:rPr>
  </w:style>
  <w:style w:type="paragraph" w:styleId="3">
    <w:name w:val="heading 3"/>
    <w:basedOn w:val="a2"/>
    <w:next w:val="a3"/>
    <w:qFormat/>
    <w:pPr>
      <w:keepNext/>
      <w:keepLines/>
      <w:tabs>
        <w:tab w:val="num" w:pos="0"/>
      </w:tabs>
      <w:spacing w:before="200"/>
      <w:ind w:left="1766" w:hanging="1406"/>
      <w:outlineLvl w:val="2"/>
    </w:pPr>
    <w:rPr>
      <w:rFonts w:ascii="Cambria" w:hAnsi="Cambria" w:cs="font306"/>
      <w:b/>
      <w:bCs/>
      <w:color w:val="4F81BD"/>
    </w:rPr>
  </w:style>
  <w:style w:type="paragraph" w:styleId="6">
    <w:name w:val="heading 6"/>
    <w:basedOn w:val="a2"/>
    <w:next w:val="a2"/>
    <w:link w:val="60"/>
    <w:semiHidden/>
    <w:unhideWhenUsed/>
    <w:qFormat/>
    <w:rsid w:val="00AD7C55"/>
    <w:pPr>
      <w:suppressAutoHyphens w:val="0"/>
      <w:spacing w:before="240" w:after="60" w:line="240" w:lineRule="auto"/>
      <w:outlineLvl w:val="5"/>
    </w:pPr>
    <w:rPr>
      <w:rFonts w:ascii="Calibri" w:hAnsi="Calibri"/>
      <w:b/>
      <w:bCs/>
      <w:kern w:val="0"/>
      <w:sz w:val="22"/>
      <w:szCs w:val="22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character" w:customStyle="1" w:styleId="11">
    <w:name w:val="Заголовок 1 Знак"/>
    <w:basedOn w:val="10"/>
    <w:rPr>
      <w:rFonts w:ascii="Times New Roman" w:eastAsia="Times New Roman" w:hAnsi="Times New Roman" w:cs="Times New Roman"/>
      <w:b/>
      <w:bCs/>
      <w:color w:val="000000"/>
      <w:kern w:val="1"/>
      <w:sz w:val="24"/>
      <w:szCs w:val="28"/>
    </w:rPr>
  </w:style>
  <w:style w:type="character" w:styleId="a7">
    <w:name w:val="Hyperlink"/>
    <w:basedOn w:val="10"/>
    <w:rPr>
      <w:color w:val="0000FF"/>
      <w:u w:val="single"/>
    </w:rPr>
  </w:style>
  <w:style w:type="character" w:customStyle="1" w:styleId="a8">
    <w:name w:val="Текст выноски Знак"/>
    <w:basedOn w:val="10"/>
    <w:rPr>
      <w:rFonts w:ascii="Tahoma" w:eastAsia="Times New Roman" w:hAnsi="Tahoma" w:cs="Tahoma"/>
      <w:kern w:val="1"/>
      <w:sz w:val="16"/>
      <w:szCs w:val="16"/>
    </w:rPr>
  </w:style>
  <w:style w:type="character" w:customStyle="1" w:styleId="a9">
    <w:name w:val="Верхний колонтитул Знак"/>
    <w:basedOn w:val="10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aa">
    <w:name w:val="Нижний колонтитул Знак"/>
    <w:basedOn w:val="10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ab">
    <w:name w:val="Абзац списка Знак"/>
    <w:basedOn w:val="10"/>
    <w:link w:val="ac"/>
    <w:uiPriority w:val="34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ad">
    <w:name w:val="Без интервала Знак"/>
    <w:basedOn w:val="10"/>
    <w:uiPriority w:val="1"/>
    <w:rPr>
      <w:rFonts w:ascii="Calibri" w:eastAsia="Times New Roman" w:hAnsi="Calibri" w:cs="Times New Roman"/>
    </w:rPr>
  </w:style>
  <w:style w:type="character" w:customStyle="1" w:styleId="A60">
    <w:name w:val="A6"/>
    <w:rPr>
      <w:rFonts w:cs="Cuprum"/>
      <w:b/>
      <w:bCs/>
      <w:color w:val="000000"/>
      <w:sz w:val="72"/>
      <w:szCs w:val="72"/>
    </w:rPr>
  </w:style>
  <w:style w:type="character" w:customStyle="1" w:styleId="20">
    <w:name w:val="Заголовок 2 Знак"/>
    <w:basedOn w:val="10"/>
    <w:rPr>
      <w:rFonts w:ascii="Cambria" w:hAnsi="Cambria" w:cs="font306"/>
      <w:b/>
      <w:bCs/>
      <w:color w:val="4F81BD"/>
      <w:kern w:val="1"/>
      <w:sz w:val="26"/>
      <w:szCs w:val="26"/>
    </w:rPr>
  </w:style>
  <w:style w:type="character" w:customStyle="1" w:styleId="apple-converted-space">
    <w:name w:val="apple-converted-space"/>
    <w:basedOn w:val="10"/>
  </w:style>
  <w:style w:type="character" w:customStyle="1" w:styleId="FontStyle40">
    <w:name w:val="Font Style40"/>
    <w:rPr>
      <w:rFonts w:ascii="Times New Roman" w:hAnsi="Times New Roman"/>
      <w:sz w:val="20"/>
    </w:rPr>
  </w:style>
  <w:style w:type="character" w:customStyle="1" w:styleId="ae">
    <w:name w:val="Основной текст Знак"/>
    <w:basedOn w:val="10"/>
    <w:rPr>
      <w:rFonts w:ascii="Times New Roman" w:eastAsia="Times New Roman" w:hAnsi="Times New Roman" w:cs="Times New Roman"/>
      <w:sz w:val="20"/>
      <w:szCs w:val="24"/>
    </w:rPr>
  </w:style>
  <w:style w:type="character" w:styleId="af">
    <w:name w:val="Emphasis"/>
    <w:basedOn w:val="10"/>
    <w:qFormat/>
    <w:rPr>
      <w:i/>
      <w:iCs/>
    </w:rPr>
  </w:style>
  <w:style w:type="character" w:customStyle="1" w:styleId="30">
    <w:name w:val="Заголовок 3 Знак"/>
    <w:basedOn w:val="10"/>
    <w:rPr>
      <w:rFonts w:ascii="Cambria" w:hAnsi="Cambria" w:cs="font306"/>
      <w:b/>
      <w:bCs/>
      <w:color w:val="4F81BD"/>
      <w:kern w:val="1"/>
      <w:sz w:val="24"/>
      <w:szCs w:val="24"/>
    </w:rPr>
  </w:style>
  <w:style w:type="character" w:customStyle="1" w:styleId="af0">
    <w:name w:val="Заголовок сообщения (текст)"/>
    <w:basedOn w:val="10"/>
    <w:rPr>
      <w:b/>
      <w:bCs/>
    </w:rPr>
  </w:style>
  <w:style w:type="character" w:customStyle="1" w:styleId="Bodytext">
    <w:name w:val="Body text_"/>
    <w:basedOn w:val="10"/>
    <w:rPr>
      <w:rFonts w:ascii="Times New Roman" w:eastAsia="Times New Roman" w:hAnsi="Times New Roman" w:cs="Times New Roman"/>
    </w:rPr>
  </w:style>
  <w:style w:type="character" w:customStyle="1" w:styleId="Bodytext3NotItalic">
    <w:name w:val="Body text (3) + Not Italic"/>
    <w:basedOn w:val="10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12">
    <w:name w:val="Heading #1 (2)"/>
    <w:basedOn w:val="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31">
    <w:name w:val="Основной текст с отступом 3 Знак"/>
    <w:basedOn w:val="10"/>
    <w:rPr>
      <w:rFonts w:ascii="Times New Roman" w:eastAsia="Times New Roman" w:hAnsi="Times New Roman" w:cs="Times New Roman"/>
      <w:sz w:val="16"/>
      <w:szCs w:val="16"/>
    </w:rPr>
  </w:style>
  <w:style w:type="character" w:customStyle="1" w:styleId="21">
    <w:name w:val="Основной текст с отступом 2 Знак"/>
    <w:basedOn w:val="10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1 Знак"/>
    <w:rPr>
      <w:rFonts w:ascii="Arial" w:eastAsia="Times New Roman" w:hAnsi="Arial" w:cs="Arial"/>
      <w:i/>
      <w:kern w:val="1"/>
      <w:sz w:val="24"/>
      <w:szCs w:val="24"/>
    </w:rPr>
  </w:style>
  <w:style w:type="character" w:customStyle="1" w:styleId="af1">
    <w:name w:val="Основной текст с отступом Знак"/>
    <w:basedOn w:val="10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b w:val="0"/>
    </w:rPr>
  </w:style>
  <w:style w:type="character" w:customStyle="1" w:styleId="ListLabel5">
    <w:name w:val="ListLabel 5"/>
    <w:rPr>
      <w:sz w:val="20"/>
    </w:rPr>
  </w:style>
  <w:style w:type="character" w:customStyle="1" w:styleId="ListLabel6">
    <w:name w:val="ListLabel 6"/>
    <w:rPr>
      <w:rFonts w:cs="font306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eastAsia="Arial Unicode MS"/>
      <w:sz w:val="24"/>
    </w:rPr>
  </w:style>
  <w:style w:type="character" w:customStyle="1" w:styleId="ListLabel9">
    <w:name w:val="ListLabel 9"/>
    <w:rPr>
      <w:rFonts w:cs="Times New Roman"/>
      <w:b/>
    </w:rPr>
  </w:style>
  <w:style w:type="character" w:customStyle="1" w:styleId="ListLabel10">
    <w:name w:val="ListLabel 10"/>
    <w:rPr>
      <w:rFonts w:cs="Times New Roman"/>
      <w:b w:val="0"/>
    </w:rPr>
  </w:style>
  <w:style w:type="character" w:customStyle="1" w:styleId="af2">
    <w:name w:val="Маркеры списка"/>
    <w:rPr>
      <w:rFonts w:ascii="OpenSymbol" w:eastAsia="OpenSymbol" w:hAnsi="OpenSymbol" w:cs="OpenSymbol"/>
    </w:rPr>
  </w:style>
  <w:style w:type="character" w:styleId="af3">
    <w:name w:val="Strong"/>
    <w:qFormat/>
    <w:rPr>
      <w:b/>
      <w:bCs/>
    </w:rPr>
  </w:style>
  <w:style w:type="character" w:customStyle="1" w:styleId="WW8Num13z0">
    <w:name w:val="WW8Num13z0"/>
    <w:rPr>
      <w:rFonts w:ascii="Courier New" w:hAnsi="Courier New" w:cs="Courier New" w:hint="default"/>
      <w:sz w:val="24"/>
      <w:szCs w:val="24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RTFNum441">
    <w:name w:val="RTF_Num 44 1"/>
    <w:rPr>
      <w:rFonts w:cs="Times New Roman"/>
    </w:rPr>
  </w:style>
  <w:style w:type="character" w:customStyle="1" w:styleId="RTFNum442">
    <w:name w:val="RTF_Num 44 2"/>
    <w:rPr>
      <w:rFonts w:cs="Times New Roman"/>
    </w:rPr>
  </w:style>
  <w:style w:type="character" w:customStyle="1" w:styleId="RTFNum443">
    <w:name w:val="RTF_Num 44 3"/>
    <w:rPr>
      <w:rFonts w:cs="Times New Roman"/>
    </w:rPr>
  </w:style>
  <w:style w:type="character" w:customStyle="1" w:styleId="RTFNum444">
    <w:name w:val="RTF_Num 44 4"/>
    <w:rPr>
      <w:rFonts w:cs="Times New Roman"/>
    </w:rPr>
  </w:style>
  <w:style w:type="character" w:customStyle="1" w:styleId="RTFNum445">
    <w:name w:val="RTF_Num 44 5"/>
    <w:rPr>
      <w:rFonts w:cs="Times New Roman"/>
    </w:rPr>
  </w:style>
  <w:style w:type="character" w:customStyle="1" w:styleId="RTFNum446">
    <w:name w:val="RTF_Num 44 6"/>
    <w:rPr>
      <w:rFonts w:cs="Times New Roman"/>
    </w:rPr>
  </w:style>
  <w:style w:type="character" w:customStyle="1" w:styleId="RTFNum447">
    <w:name w:val="RTF_Num 44 7"/>
    <w:rPr>
      <w:rFonts w:cs="Times New Roman"/>
    </w:rPr>
  </w:style>
  <w:style w:type="character" w:customStyle="1" w:styleId="RTFNum448">
    <w:name w:val="RTF_Num 44 8"/>
    <w:rPr>
      <w:rFonts w:cs="Times New Roman"/>
    </w:rPr>
  </w:style>
  <w:style w:type="character" w:customStyle="1" w:styleId="RTFNum449">
    <w:name w:val="RTF_Num 44 9"/>
    <w:rPr>
      <w:rFonts w:cs="Times New Roman"/>
    </w:rPr>
  </w:style>
  <w:style w:type="character" w:customStyle="1" w:styleId="RTFNum431">
    <w:name w:val="RTF_Num 43 1"/>
    <w:rPr>
      <w:rFonts w:cs="Times New Roman"/>
    </w:rPr>
  </w:style>
  <w:style w:type="character" w:customStyle="1" w:styleId="RTFNum432">
    <w:name w:val="RTF_Num 43 2"/>
    <w:rPr>
      <w:rFonts w:cs="Times New Roman"/>
    </w:rPr>
  </w:style>
  <w:style w:type="character" w:customStyle="1" w:styleId="RTFNum433">
    <w:name w:val="RTF_Num 43 3"/>
    <w:rPr>
      <w:rFonts w:cs="Times New Roman"/>
    </w:rPr>
  </w:style>
  <w:style w:type="character" w:customStyle="1" w:styleId="RTFNum434">
    <w:name w:val="RTF_Num 43 4"/>
    <w:rPr>
      <w:rFonts w:cs="Times New Roman"/>
    </w:rPr>
  </w:style>
  <w:style w:type="character" w:customStyle="1" w:styleId="RTFNum435">
    <w:name w:val="RTF_Num 43 5"/>
    <w:rPr>
      <w:rFonts w:cs="Times New Roman"/>
    </w:rPr>
  </w:style>
  <w:style w:type="character" w:customStyle="1" w:styleId="RTFNum436">
    <w:name w:val="RTF_Num 43 6"/>
    <w:rPr>
      <w:rFonts w:cs="Times New Roman"/>
    </w:rPr>
  </w:style>
  <w:style w:type="character" w:customStyle="1" w:styleId="RTFNum437">
    <w:name w:val="RTF_Num 43 7"/>
    <w:rPr>
      <w:rFonts w:cs="Times New Roman"/>
    </w:rPr>
  </w:style>
  <w:style w:type="character" w:customStyle="1" w:styleId="RTFNum438">
    <w:name w:val="RTF_Num 43 8"/>
    <w:rPr>
      <w:rFonts w:cs="Times New Roman"/>
    </w:rPr>
  </w:style>
  <w:style w:type="character" w:customStyle="1" w:styleId="RTFNum439">
    <w:name w:val="RTF_Num 43 9"/>
    <w:rPr>
      <w:rFonts w:cs="Times New Roman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paragraph" w:customStyle="1" w:styleId="af4">
    <w:name w:val="Заголовок"/>
    <w:basedOn w:val="a2"/>
    <w:next w:val="a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3">
    <w:name w:val="Body Text"/>
    <w:basedOn w:val="a2"/>
    <w:pPr>
      <w:jc w:val="both"/>
    </w:pPr>
    <w:rPr>
      <w:sz w:val="20"/>
    </w:rPr>
  </w:style>
  <w:style w:type="paragraph" w:styleId="af5">
    <w:name w:val="List"/>
    <w:basedOn w:val="a3"/>
    <w:rPr>
      <w:rFonts w:cs="Arial"/>
    </w:rPr>
  </w:style>
  <w:style w:type="paragraph" w:customStyle="1" w:styleId="13">
    <w:name w:val="Название1"/>
    <w:basedOn w:val="a2"/>
    <w:pPr>
      <w:suppressLineNumbers/>
      <w:spacing w:before="120" w:after="120"/>
    </w:pPr>
    <w:rPr>
      <w:rFonts w:cs="Arial"/>
      <w:i/>
      <w:iCs/>
    </w:rPr>
  </w:style>
  <w:style w:type="paragraph" w:customStyle="1" w:styleId="14">
    <w:name w:val="Указатель1"/>
    <w:basedOn w:val="a2"/>
    <w:pPr>
      <w:suppressLineNumbers/>
    </w:pPr>
    <w:rPr>
      <w:rFonts w:cs="Arial"/>
    </w:rPr>
  </w:style>
  <w:style w:type="paragraph" w:customStyle="1" w:styleId="15">
    <w:name w:val="Текст выноски1"/>
    <w:basedOn w:val="a2"/>
    <w:rPr>
      <w:rFonts w:ascii="Tahoma" w:hAnsi="Tahoma" w:cs="Tahoma"/>
      <w:sz w:val="16"/>
      <w:szCs w:val="16"/>
    </w:rPr>
  </w:style>
  <w:style w:type="paragraph" w:customStyle="1" w:styleId="16">
    <w:name w:val="Абзац списка1"/>
    <w:basedOn w:val="a2"/>
    <w:pPr>
      <w:ind w:left="720"/>
    </w:pPr>
  </w:style>
  <w:style w:type="paragraph" w:styleId="af6">
    <w:name w:val="header"/>
    <w:basedOn w:val="a2"/>
    <w:pPr>
      <w:suppressLineNumbers/>
      <w:tabs>
        <w:tab w:val="center" w:pos="4677"/>
        <w:tab w:val="right" w:pos="9355"/>
      </w:tabs>
    </w:pPr>
  </w:style>
  <w:style w:type="paragraph" w:styleId="af7">
    <w:name w:val="footer"/>
    <w:basedOn w:val="a2"/>
    <w:pPr>
      <w:suppressLineNumbers/>
      <w:tabs>
        <w:tab w:val="center" w:pos="4677"/>
        <w:tab w:val="right" w:pos="9355"/>
      </w:tabs>
    </w:pPr>
  </w:style>
  <w:style w:type="paragraph" w:customStyle="1" w:styleId="17">
    <w:name w:val="Обычный (веб)1"/>
    <w:basedOn w:val="a2"/>
    <w:pPr>
      <w:spacing w:before="100" w:after="100"/>
    </w:pPr>
  </w:style>
  <w:style w:type="paragraph" w:customStyle="1" w:styleId="18">
    <w:name w:val="Без интервала1"/>
    <w:pPr>
      <w:suppressAutoHyphens/>
      <w:spacing w:line="100" w:lineRule="atLeast"/>
    </w:pPr>
    <w:rPr>
      <w:rFonts w:ascii="Calibri" w:hAnsi="Calibri"/>
      <w:sz w:val="22"/>
      <w:szCs w:val="22"/>
      <w:lang w:eastAsia="ar-SA"/>
    </w:rPr>
  </w:style>
  <w:style w:type="paragraph" w:customStyle="1" w:styleId="Default">
    <w:name w:val="Default"/>
    <w:pPr>
      <w:suppressAutoHyphens/>
      <w:spacing w:line="100" w:lineRule="atLeast"/>
    </w:pPr>
    <w:rPr>
      <w:rFonts w:ascii="Cuprum" w:eastAsia="SimSun" w:hAnsi="Cuprum" w:cs="Cuprum"/>
      <w:color w:val="000000"/>
      <w:sz w:val="24"/>
      <w:szCs w:val="24"/>
      <w:lang w:eastAsia="ar-SA"/>
    </w:rPr>
  </w:style>
  <w:style w:type="paragraph" w:customStyle="1" w:styleId="Pa1">
    <w:name w:val="Pa1"/>
    <w:basedOn w:val="Default"/>
    <w:pPr>
      <w:spacing w:line="241" w:lineRule="atLeast"/>
    </w:pPr>
    <w:rPr>
      <w:rFonts w:cs="font306"/>
      <w:color w:val="00000A"/>
    </w:rPr>
  </w:style>
  <w:style w:type="paragraph" w:customStyle="1" w:styleId="Pa3">
    <w:name w:val="Pa3"/>
    <w:basedOn w:val="Default"/>
    <w:pPr>
      <w:spacing w:line="201" w:lineRule="atLeast"/>
    </w:pPr>
    <w:rPr>
      <w:rFonts w:cs="font306"/>
      <w:color w:val="00000A"/>
    </w:rPr>
  </w:style>
  <w:style w:type="paragraph" w:customStyle="1" w:styleId="Pa4">
    <w:name w:val="Pa4"/>
    <w:basedOn w:val="Default"/>
    <w:pPr>
      <w:spacing w:line="161" w:lineRule="atLeast"/>
    </w:pPr>
    <w:rPr>
      <w:rFonts w:cs="font306"/>
      <w:color w:val="00000A"/>
    </w:rPr>
  </w:style>
  <w:style w:type="paragraph" w:customStyle="1" w:styleId="Pa7">
    <w:name w:val="Pa7"/>
    <w:basedOn w:val="Default"/>
    <w:pPr>
      <w:spacing w:line="161" w:lineRule="atLeast"/>
    </w:pPr>
    <w:rPr>
      <w:rFonts w:cs="font306"/>
      <w:color w:val="00000A"/>
    </w:rPr>
  </w:style>
  <w:style w:type="paragraph" w:customStyle="1" w:styleId="Pa6">
    <w:name w:val="Pa6"/>
    <w:basedOn w:val="Default"/>
    <w:pPr>
      <w:spacing w:line="161" w:lineRule="atLeast"/>
    </w:pPr>
    <w:rPr>
      <w:rFonts w:cs="font306"/>
      <w:color w:val="00000A"/>
    </w:rPr>
  </w:style>
  <w:style w:type="paragraph" w:customStyle="1" w:styleId="Prikaz">
    <w:name w:val="Prikaz"/>
    <w:basedOn w:val="a2"/>
    <w:pPr>
      <w:ind w:firstLine="709"/>
      <w:jc w:val="both"/>
    </w:pPr>
    <w:rPr>
      <w:sz w:val="28"/>
      <w:szCs w:val="28"/>
    </w:rPr>
  </w:style>
  <w:style w:type="paragraph" w:customStyle="1" w:styleId="ConsNormal">
    <w:name w:val="ConsNormal"/>
    <w:pPr>
      <w:widowControl w:val="0"/>
      <w:suppressAutoHyphens/>
      <w:spacing w:line="100" w:lineRule="atLeast"/>
      <w:ind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pPr>
      <w:suppressAutoHyphens/>
      <w:spacing w:line="100" w:lineRule="atLeast"/>
      <w:ind w:firstLine="720"/>
    </w:pPr>
    <w:rPr>
      <w:rFonts w:ascii="Arial" w:hAnsi="Arial" w:cs="Arial"/>
      <w:lang w:eastAsia="ar-SA"/>
    </w:rPr>
  </w:style>
  <w:style w:type="paragraph" w:customStyle="1" w:styleId="Style7">
    <w:name w:val="Style7"/>
    <w:basedOn w:val="a2"/>
    <w:pPr>
      <w:widowControl w:val="0"/>
      <w:spacing w:line="276" w:lineRule="exact"/>
      <w:jc w:val="both"/>
    </w:pPr>
    <w:rPr>
      <w:rFonts w:ascii="Sylfaen" w:eastAsia="Arial Unicode MS" w:hAnsi="Sylfaen"/>
    </w:rPr>
  </w:style>
  <w:style w:type="paragraph" w:customStyle="1" w:styleId="af8">
    <w:name w:val="Достижение"/>
    <w:basedOn w:val="a3"/>
    <w:pPr>
      <w:spacing w:after="60" w:line="240" w:lineRule="atLeast"/>
      <w:ind w:left="1260" w:hanging="360"/>
    </w:pPr>
    <w:rPr>
      <w:rFonts w:ascii="Garamond" w:hAnsi="Garamond"/>
      <w:sz w:val="22"/>
      <w:szCs w:val="20"/>
    </w:rPr>
  </w:style>
  <w:style w:type="paragraph" w:customStyle="1" w:styleId="base-txt">
    <w:name w:val="base-txt"/>
    <w:basedOn w:val="a2"/>
    <w:pPr>
      <w:spacing w:before="100" w:after="100"/>
    </w:pPr>
  </w:style>
  <w:style w:type="paragraph" w:customStyle="1" w:styleId="Style1">
    <w:name w:val="Style1"/>
    <w:basedOn w:val="a2"/>
    <w:pPr>
      <w:widowControl w:val="0"/>
      <w:spacing w:line="491" w:lineRule="exact"/>
      <w:ind w:firstLine="720"/>
      <w:jc w:val="both"/>
    </w:pPr>
  </w:style>
  <w:style w:type="paragraph" w:customStyle="1" w:styleId="32">
    <w:name w:val="Основной текст3"/>
    <w:basedOn w:val="a2"/>
    <w:pPr>
      <w:shd w:val="clear" w:color="auto" w:fill="FFFFFF"/>
      <w:spacing w:line="278" w:lineRule="exact"/>
    </w:pPr>
    <w:rPr>
      <w:sz w:val="22"/>
      <w:szCs w:val="22"/>
    </w:rPr>
  </w:style>
  <w:style w:type="paragraph" w:customStyle="1" w:styleId="a1">
    <w:name w:val="Подподпункт договора"/>
    <w:pPr>
      <w:widowControl w:val="0"/>
      <w:numPr>
        <w:ilvl w:val="3"/>
        <w:numId w:val="1"/>
      </w:numPr>
      <w:tabs>
        <w:tab w:val="left" w:pos="2595"/>
      </w:tabs>
      <w:suppressAutoHyphens/>
      <w:spacing w:after="200" w:line="276" w:lineRule="auto"/>
      <w:ind w:firstLine="0"/>
      <w:outlineLvl w:val="3"/>
    </w:pPr>
    <w:rPr>
      <w:rFonts w:ascii="Calibri" w:eastAsia="SimSun" w:hAnsi="Calibri" w:cs="font306"/>
      <w:sz w:val="22"/>
      <w:szCs w:val="22"/>
      <w:lang w:eastAsia="ar-SA"/>
    </w:rPr>
  </w:style>
  <w:style w:type="paragraph" w:customStyle="1" w:styleId="a0">
    <w:name w:val="Подпункт договора"/>
    <w:pPr>
      <w:numPr>
        <w:ilvl w:val="2"/>
        <w:numId w:val="1"/>
      </w:numPr>
      <w:tabs>
        <w:tab w:val="left" w:pos="1875"/>
      </w:tabs>
      <w:suppressAutoHyphens/>
      <w:spacing w:after="200" w:line="276" w:lineRule="auto"/>
      <w:outlineLvl w:val="2"/>
    </w:pPr>
    <w:rPr>
      <w:rFonts w:ascii="Calibri" w:eastAsia="SimSun" w:hAnsi="Calibri" w:cs="font306"/>
      <w:sz w:val="22"/>
      <w:szCs w:val="22"/>
      <w:lang w:eastAsia="ar-SA"/>
    </w:rPr>
  </w:style>
  <w:style w:type="paragraph" w:customStyle="1" w:styleId="a">
    <w:name w:val="Пункт договора"/>
    <w:basedOn w:val="a2"/>
    <w:pPr>
      <w:widowControl w:val="0"/>
      <w:numPr>
        <w:ilvl w:val="1"/>
        <w:numId w:val="1"/>
      </w:numPr>
      <w:jc w:val="both"/>
      <w:outlineLvl w:val="1"/>
    </w:pPr>
    <w:rPr>
      <w:rFonts w:ascii="Arial" w:hAnsi="Arial" w:cs="Arial"/>
      <w:sz w:val="20"/>
      <w:szCs w:val="20"/>
    </w:rPr>
  </w:style>
  <w:style w:type="paragraph" w:customStyle="1" w:styleId="af9">
    <w:name w:val="Раздел договора"/>
    <w:basedOn w:val="a2"/>
    <w:pPr>
      <w:keepNext/>
      <w:keepLines/>
      <w:widowControl w:val="0"/>
      <w:tabs>
        <w:tab w:val="num" w:pos="0"/>
      </w:tabs>
      <w:spacing w:before="240" w:after="200"/>
      <w:ind w:left="1766" w:hanging="1406"/>
      <w:outlineLvl w:val="0"/>
    </w:pPr>
    <w:rPr>
      <w:rFonts w:ascii="Arial" w:hAnsi="Arial" w:cs="Arial"/>
      <w:b/>
      <w:caps/>
      <w:sz w:val="20"/>
      <w:szCs w:val="20"/>
    </w:rPr>
  </w:style>
  <w:style w:type="paragraph" w:customStyle="1" w:styleId="310">
    <w:name w:val="Основной текст с отступом 31"/>
    <w:basedOn w:val="a2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с отступом 21"/>
    <w:basedOn w:val="a2"/>
    <w:pPr>
      <w:spacing w:after="120" w:line="480" w:lineRule="auto"/>
      <w:ind w:left="283"/>
    </w:pPr>
  </w:style>
  <w:style w:type="paragraph" w:customStyle="1" w:styleId="19">
    <w:name w:val="1"/>
    <w:basedOn w:val="afa"/>
    <w:qFormat/>
    <w:pPr>
      <w:spacing w:after="0"/>
      <w:ind w:left="0" w:firstLine="709"/>
      <w:jc w:val="both"/>
    </w:pPr>
    <w:rPr>
      <w:rFonts w:ascii="Arial" w:hAnsi="Arial" w:cs="Arial"/>
      <w:i/>
    </w:rPr>
  </w:style>
  <w:style w:type="paragraph" w:styleId="afa">
    <w:name w:val="Body Text Indent"/>
    <w:basedOn w:val="a2"/>
    <w:pPr>
      <w:spacing w:after="120"/>
      <w:ind w:left="283"/>
    </w:pPr>
  </w:style>
  <w:style w:type="paragraph" w:styleId="afb">
    <w:name w:val="No Spacing"/>
    <w:uiPriority w:val="1"/>
    <w:qFormat/>
    <w:rsid w:val="00D4140E"/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FC6D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character" w:customStyle="1" w:styleId="60">
    <w:name w:val="Заголовок 6 Знак"/>
    <w:basedOn w:val="a4"/>
    <w:link w:val="6"/>
    <w:semiHidden/>
    <w:rsid w:val="00AD7C55"/>
    <w:rPr>
      <w:rFonts w:ascii="Calibri" w:hAnsi="Calibri"/>
      <w:b/>
      <w:bCs/>
      <w:sz w:val="22"/>
      <w:szCs w:val="22"/>
    </w:rPr>
  </w:style>
  <w:style w:type="paragraph" w:customStyle="1" w:styleId="BodyText22">
    <w:name w:val="Body Text 22"/>
    <w:basedOn w:val="a2"/>
    <w:link w:val="BodyText220"/>
    <w:uiPriority w:val="99"/>
    <w:rsid w:val="00AD7C55"/>
    <w:pPr>
      <w:suppressAutoHyphens w:val="0"/>
      <w:spacing w:line="240" w:lineRule="auto"/>
      <w:jc w:val="both"/>
    </w:pPr>
    <w:rPr>
      <w:kern w:val="0"/>
      <w:lang w:val="x-none" w:eastAsia="x-none"/>
    </w:rPr>
  </w:style>
  <w:style w:type="character" w:customStyle="1" w:styleId="BodyText220">
    <w:name w:val="Body Text 22 Знак"/>
    <w:link w:val="BodyText22"/>
    <w:uiPriority w:val="99"/>
    <w:locked/>
    <w:rsid w:val="00AD7C55"/>
    <w:rPr>
      <w:sz w:val="24"/>
      <w:szCs w:val="24"/>
    </w:rPr>
  </w:style>
  <w:style w:type="paragraph" w:styleId="ac">
    <w:name w:val="List Paragraph"/>
    <w:basedOn w:val="a2"/>
    <w:link w:val="ab"/>
    <w:uiPriority w:val="34"/>
    <w:qFormat/>
    <w:rsid w:val="00DD4482"/>
    <w:pPr>
      <w:suppressAutoHyphens w:val="0"/>
      <w:spacing w:line="240" w:lineRule="auto"/>
      <w:ind w:left="720"/>
      <w:contextualSpacing/>
    </w:pPr>
    <w:rPr>
      <w:lang w:eastAsia="ru-RU"/>
    </w:rPr>
  </w:style>
  <w:style w:type="paragraph" w:styleId="afc">
    <w:name w:val="Normal (Web)"/>
    <w:basedOn w:val="a2"/>
    <w:uiPriority w:val="99"/>
    <w:unhideWhenUsed/>
    <w:rsid w:val="00C1528F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character" w:customStyle="1" w:styleId="4">
    <w:name w:val="Основной текст4"/>
    <w:rsid w:val="005C22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7">
    <w:name w:val="Основной текст7"/>
    <w:basedOn w:val="a2"/>
    <w:rsid w:val="005C22E3"/>
    <w:pPr>
      <w:widowControl w:val="0"/>
      <w:shd w:val="clear" w:color="auto" w:fill="FFFFFF"/>
      <w:suppressAutoHyphens w:val="0"/>
      <w:spacing w:before="420" w:after="60" w:line="0" w:lineRule="atLeast"/>
      <w:ind w:hanging="200"/>
      <w:jc w:val="both"/>
    </w:pPr>
    <w:rPr>
      <w:kern w:val="0"/>
      <w:sz w:val="20"/>
      <w:szCs w:val="20"/>
      <w:lang w:eastAsia="ru-RU" w:bidi="ru-RU"/>
    </w:rPr>
  </w:style>
  <w:style w:type="paragraph" w:styleId="afd">
    <w:name w:val="Balloon Text"/>
    <w:basedOn w:val="a2"/>
    <w:link w:val="1a"/>
    <w:uiPriority w:val="99"/>
    <w:semiHidden/>
    <w:unhideWhenUsed/>
    <w:rsid w:val="00B67E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a">
    <w:name w:val="Текст выноски Знак1"/>
    <w:basedOn w:val="a4"/>
    <w:link w:val="afd"/>
    <w:uiPriority w:val="99"/>
    <w:semiHidden/>
    <w:rsid w:val="00B67ED4"/>
    <w:rPr>
      <w:rFonts w:ascii="Tahoma" w:hAnsi="Tahoma" w:cs="Tahoma"/>
      <w:kern w:val="1"/>
      <w:sz w:val="16"/>
      <w:szCs w:val="16"/>
      <w:lang w:eastAsia="ar-SA"/>
    </w:rPr>
  </w:style>
  <w:style w:type="table" w:styleId="afe">
    <w:name w:val="Table Grid"/>
    <w:basedOn w:val="a5"/>
    <w:uiPriority w:val="59"/>
    <w:rsid w:val="008A52D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pPr>
      <w:suppressAutoHyphens/>
      <w:spacing w:line="100" w:lineRule="atLeast"/>
    </w:pPr>
    <w:rPr>
      <w:kern w:val="1"/>
      <w:sz w:val="24"/>
      <w:szCs w:val="24"/>
      <w:lang w:eastAsia="ar-SA"/>
    </w:rPr>
  </w:style>
  <w:style w:type="paragraph" w:styleId="1">
    <w:name w:val="heading 1"/>
    <w:basedOn w:val="a2"/>
    <w:next w:val="a3"/>
    <w:qFormat/>
    <w:pPr>
      <w:keepNext/>
      <w:keepLines/>
      <w:numPr>
        <w:numId w:val="1"/>
      </w:numPr>
      <w:spacing w:before="240" w:after="120"/>
      <w:jc w:val="center"/>
      <w:outlineLvl w:val="0"/>
    </w:pPr>
    <w:rPr>
      <w:b/>
      <w:bCs/>
      <w:color w:val="000000"/>
      <w:szCs w:val="28"/>
    </w:rPr>
  </w:style>
  <w:style w:type="paragraph" w:styleId="2">
    <w:name w:val="heading 2"/>
    <w:basedOn w:val="a2"/>
    <w:next w:val="a3"/>
    <w:qFormat/>
    <w:pPr>
      <w:keepNext/>
      <w:keepLines/>
      <w:tabs>
        <w:tab w:val="num" w:pos="0"/>
      </w:tabs>
      <w:spacing w:before="200"/>
      <w:ind w:left="1766" w:hanging="1406"/>
      <w:outlineLvl w:val="1"/>
    </w:pPr>
    <w:rPr>
      <w:rFonts w:ascii="Cambria" w:hAnsi="Cambria" w:cs="font306"/>
      <w:b/>
      <w:bCs/>
      <w:color w:val="4F81BD"/>
      <w:sz w:val="26"/>
      <w:szCs w:val="26"/>
    </w:rPr>
  </w:style>
  <w:style w:type="paragraph" w:styleId="3">
    <w:name w:val="heading 3"/>
    <w:basedOn w:val="a2"/>
    <w:next w:val="a3"/>
    <w:qFormat/>
    <w:pPr>
      <w:keepNext/>
      <w:keepLines/>
      <w:tabs>
        <w:tab w:val="num" w:pos="0"/>
      </w:tabs>
      <w:spacing w:before="200"/>
      <w:ind w:left="1766" w:hanging="1406"/>
      <w:outlineLvl w:val="2"/>
    </w:pPr>
    <w:rPr>
      <w:rFonts w:ascii="Cambria" w:hAnsi="Cambria" w:cs="font306"/>
      <w:b/>
      <w:bCs/>
      <w:color w:val="4F81BD"/>
    </w:rPr>
  </w:style>
  <w:style w:type="paragraph" w:styleId="6">
    <w:name w:val="heading 6"/>
    <w:basedOn w:val="a2"/>
    <w:next w:val="a2"/>
    <w:link w:val="60"/>
    <w:semiHidden/>
    <w:unhideWhenUsed/>
    <w:qFormat/>
    <w:rsid w:val="00AD7C55"/>
    <w:pPr>
      <w:suppressAutoHyphens w:val="0"/>
      <w:spacing w:before="240" w:after="60" w:line="240" w:lineRule="auto"/>
      <w:outlineLvl w:val="5"/>
    </w:pPr>
    <w:rPr>
      <w:rFonts w:ascii="Calibri" w:hAnsi="Calibri"/>
      <w:b/>
      <w:bCs/>
      <w:kern w:val="0"/>
      <w:sz w:val="22"/>
      <w:szCs w:val="22"/>
      <w:lang w:eastAsia="ru-RU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character" w:customStyle="1" w:styleId="11">
    <w:name w:val="Заголовок 1 Знак"/>
    <w:basedOn w:val="10"/>
    <w:rPr>
      <w:rFonts w:ascii="Times New Roman" w:eastAsia="Times New Roman" w:hAnsi="Times New Roman" w:cs="Times New Roman"/>
      <w:b/>
      <w:bCs/>
      <w:color w:val="000000"/>
      <w:kern w:val="1"/>
      <w:sz w:val="24"/>
      <w:szCs w:val="28"/>
    </w:rPr>
  </w:style>
  <w:style w:type="character" w:styleId="a7">
    <w:name w:val="Hyperlink"/>
    <w:basedOn w:val="10"/>
    <w:rPr>
      <w:color w:val="0000FF"/>
      <w:u w:val="single"/>
    </w:rPr>
  </w:style>
  <w:style w:type="character" w:customStyle="1" w:styleId="a8">
    <w:name w:val="Текст выноски Знак"/>
    <w:basedOn w:val="10"/>
    <w:rPr>
      <w:rFonts w:ascii="Tahoma" w:eastAsia="Times New Roman" w:hAnsi="Tahoma" w:cs="Tahoma"/>
      <w:kern w:val="1"/>
      <w:sz w:val="16"/>
      <w:szCs w:val="16"/>
    </w:rPr>
  </w:style>
  <w:style w:type="character" w:customStyle="1" w:styleId="a9">
    <w:name w:val="Верхний колонтитул Знак"/>
    <w:basedOn w:val="10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aa">
    <w:name w:val="Нижний колонтитул Знак"/>
    <w:basedOn w:val="10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ab">
    <w:name w:val="Абзац списка Знак"/>
    <w:basedOn w:val="10"/>
    <w:link w:val="ac"/>
    <w:uiPriority w:val="34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ad">
    <w:name w:val="Без интервала Знак"/>
    <w:basedOn w:val="10"/>
    <w:uiPriority w:val="1"/>
    <w:rPr>
      <w:rFonts w:ascii="Calibri" w:eastAsia="Times New Roman" w:hAnsi="Calibri" w:cs="Times New Roman"/>
    </w:rPr>
  </w:style>
  <w:style w:type="character" w:customStyle="1" w:styleId="A60">
    <w:name w:val="A6"/>
    <w:rPr>
      <w:rFonts w:cs="Cuprum"/>
      <w:b/>
      <w:bCs/>
      <w:color w:val="000000"/>
      <w:sz w:val="72"/>
      <w:szCs w:val="72"/>
    </w:rPr>
  </w:style>
  <w:style w:type="character" w:customStyle="1" w:styleId="20">
    <w:name w:val="Заголовок 2 Знак"/>
    <w:basedOn w:val="10"/>
    <w:rPr>
      <w:rFonts w:ascii="Cambria" w:hAnsi="Cambria" w:cs="font306"/>
      <w:b/>
      <w:bCs/>
      <w:color w:val="4F81BD"/>
      <w:kern w:val="1"/>
      <w:sz w:val="26"/>
      <w:szCs w:val="26"/>
    </w:rPr>
  </w:style>
  <w:style w:type="character" w:customStyle="1" w:styleId="apple-converted-space">
    <w:name w:val="apple-converted-space"/>
    <w:basedOn w:val="10"/>
  </w:style>
  <w:style w:type="character" w:customStyle="1" w:styleId="FontStyle40">
    <w:name w:val="Font Style40"/>
    <w:rPr>
      <w:rFonts w:ascii="Times New Roman" w:hAnsi="Times New Roman"/>
      <w:sz w:val="20"/>
    </w:rPr>
  </w:style>
  <w:style w:type="character" w:customStyle="1" w:styleId="ae">
    <w:name w:val="Основной текст Знак"/>
    <w:basedOn w:val="10"/>
    <w:rPr>
      <w:rFonts w:ascii="Times New Roman" w:eastAsia="Times New Roman" w:hAnsi="Times New Roman" w:cs="Times New Roman"/>
      <w:sz w:val="20"/>
      <w:szCs w:val="24"/>
    </w:rPr>
  </w:style>
  <w:style w:type="character" w:styleId="af">
    <w:name w:val="Emphasis"/>
    <w:basedOn w:val="10"/>
    <w:qFormat/>
    <w:rPr>
      <w:i/>
      <w:iCs/>
    </w:rPr>
  </w:style>
  <w:style w:type="character" w:customStyle="1" w:styleId="30">
    <w:name w:val="Заголовок 3 Знак"/>
    <w:basedOn w:val="10"/>
    <w:rPr>
      <w:rFonts w:ascii="Cambria" w:hAnsi="Cambria" w:cs="font306"/>
      <w:b/>
      <w:bCs/>
      <w:color w:val="4F81BD"/>
      <w:kern w:val="1"/>
      <w:sz w:val="24"/>
      <w:szCs w:val="24"/>
    </w:rPr>
  </w:style>
  <w:style w:type="character" w:customStyle="1" w:styleId="af0">
    <w:name w:val="Заголовок сообщения (текст)"/>
    <w:basedOn w:val="10"/>
    <w:rPr>
      <w:b/>
      <w:bCs/>
    </w:rPr>
  </w:style>
  <w:style w:type="character" w:customStyle="1" w:styleId="Bodytext">
    <w:name w:val="Body text_"/>
    <w:basedOn w:val="10"/>
    <w:rPr>
      <w:rFonts w:ascii="Times New Roman" w:eastAsia="Times New Roman" w:hAnsi="Times New Roman" w:cs="Times New Roman"/>
    </w:rPr>
  </w:style>
  <w:style w:type="character" w:customStyle="1" w:styleId="Bodytext3NotItalic">
    <w:name w:val="Body text (3) + Not Italic"/>
    <w:basedOn w:val="10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12">
    <w:name w:val="Heading #1 (2)"/>
    <w:basedOn w:val="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31">
    <w:name w:val="Основной текст с отступом 3 Знак"/>
    <w:basedOn w:val="10"/>
    <w:rPr>
      <w:rFonts w:ascii="Times New Roman" w:eastAsia="Times New Roman" w:hAnsi="Times New Roman" w:cs="Times New Roman"/>
      <w:sz w:val="16"/>
      <w:szCs w:val="16"/>
    </w:rPr>
  </w:style>
  <w:style w:type="character" w:customStyle="1" w:styleId="21">
    <w:name w:val="Основной текст с отступом 2 Знак"/>
    <w:basedOn w:val="10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1 Знак"/>
    <w:rPr>
      <w:rFonts w:ascii="Arial" w:eastAsia="Times New Roman" w:hAnsi="Arial" w:cs="Arial"/>
      <w:i/>
      <w:kern w:val="1"/>
      <w:sz w:val="24"/>
      <w:szCs w:val="24"/>
    </w:rPr>
  </w:style>
  <w:style w:type="character" w:customStyle="1" w:styleId="af1">
    <w:name w:val="Основной текст с отступом Знак"/>
    <w:basedOn w:val="10"/>
    <w:rPr>
      <w:rFonts w:ascii="Times New Roman" w:eastAsia="Times New Roman" w:hAnsi="Times New Roman" w:cs="Times New Roman"/>
      <w:kern w:val="1"/>
      <w:sz w:val="24"/>
      <w:szCs w:val="24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b w:val="0"/>
    </w:rPr>
  </w:style>
  <w:style w:type="character" w:customStyle="1" w:styleId="ListLabel5">
    <w:name w:val="ListLabel 5"/>
    <w:rPr>
      <w:sz w:val="20"/>
    </w:rPr>
  </w:style>
  <w:style w:type="character" w:customStyle="1" w:styleId="ListLabel6">
    <w:name w:val="ListLabel 6"/>
    <w:rPr>
      <w:rFonts w:cs="font306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eastAsia="Arial Unicode MS"/>
      <w:sz w:val="24"/>
    </w:rPr>
  </w:style>
  <w:style w:type="character" w:customStyle="1" w:styleId="ListLabel9">
    <w:name w:val="ListLabel 9"/>
    <w:rPr>
      <w:rFonts w:cs="Times New Roman"/>
      <w:b/>
    </w:rPr>
  </w:style>
  <w:style w:type="character" w:customStyle="1" w:styleId="ListLabel10">
    <w:name w:val="ListLabel 10"/>
    <w:rPr>
      <w:rFonts w:cs="Times New Roman"/>
      <w:b w:val="0"/>
    </w:rPr>
  </w:style>
  <w:style w:type="character" w:customStyle="1" w:styleId="af2">
    <w:name w:val="Маркеры списка"/>
    <w:rPr>
      <w:rFonts w:ascii="OpenSymbol" w:eastAsia="OpenSymbol" w:hAnsi="OpenSymbol" w:cs="OpenSymbol"/>
    </w:rPr>
  </w:style>
  <w:style w:type="character" w:styleId="af3">
    <w:name w:val="Strong"/>
    <w:qFormat/>
    <w:rPr>
      <w:b/>
      <w:bCs/>
    </w:rPr>
  </w:style>
  <w:style w:type="character" w:customStyle="1" w:styleId="WW8Num13z0">
    <w:name w:val="WW8Num13z0"/>
    <w:rPr>
      <w:rFonts w:ascii="Courier New" w:hAnsi="Courier New" w:cs="Courier New" w:hint="default"/>
      <w:sz w:val="24"/>
      <w:szCs w:val="24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RTFNum441">
    <w:name w:val="RTF_Num 44 1"/>
    <w:rPr>
      <w:rFonts w:cs="Times New Roman"/>
    </w:rPr>
  </w:style>
  <w:style w:type="character" w:customStyle="1" w:styleId="RTFNum442">
    <w:name w:val="RTF_Num 44 2"/>
    <w:rPr>
      <w:rFonts w:cs="Times New Roman"/>
    </w:rPr>
  </w:style>
  <w:style w:type="character" w:customStyle="1" w:styleId="RTFNum443">
    <w:name w:val="RTF_Num 44 3"/>
    <w:rPr>
      <w:rFonts w:cs="Times New Roman"/>
    </w:rPr>
  </w:style>
  <w:style w:type="character" w:customStyle="1" w:styleId="RTFNum444">
    <w:name w:val="RTF_Num 44 4"/>
    <w:rPr>
      <w:rFonts w:cs="Times New Roman"/>
    </w:rPr>
  </w:style>
  <w:style w:type="character" w:customStyle="1" w:styleId="RTFNum445">
    <w:name w:val="RTF_Num 44 5"/>
    <w:rPr>
      <w:rFonts w:cs="Times New Roman"/>
    </w:rPr>
  </w:style>
  <w:style w:type="character" w:customStyle="1" w:styleId="RTFNum446">
    <w:name w:val="RTF_Num 44 6"/>
    <w:rPr>
      <w:rFonts w:cs="Times New Roman"/>
    </w:rPr>
  </w:style>
  <w:style w:type="character" w:customStyle="1" w:styleId="RTFNum447">
    <w:name w:val="RTF_Num 44 7"/>
    <w:rPr>
      <w:rFonts w:cs="Times New Roman"/>
    </w:rPr>
  </w:style>
  <w:style w:type="character" w:customStyle="1" w:styleId="RTFNum448">
    <w:name w:val="RTF_Num 44 8"/>
    <w:rPr>
      <w:rFonts w:cs="Times New Roman"/>
    </w:rPr>
  </w:style>
  <w:style w:type="character" w:customStyle="1" w:styleId="RTFNum449">
    <w:name w:val="RTF_Num 44 9"/>
    <w:rPr>
      <w:rFonts w:cs="Times New Roman"/>
    </w:rPr>
  </w:style>
  <w:style w:type="character" w:customStyle="1" w:styleId="RTFNum431">
    <w:name w:val="RTF_Num 43 1"/>
    <w:rPr>
      <w:rFonts w:cs="Times New Roman"/>
    </w:rPr>
  </w:style>
  <w:style w:type="character" w:customStyle="1" w:styleId="RTFNum432">
    <w:name w:val="RTF_Num 43 2"/>
    <w:rPr>
      <w:rFonts w:cs="Times New Roman"/>
    </w:rPr>
  </w:style>
  <w:style w:type="character" w:customStyle="1" w:styleId="RTFNum433">
    <w:name w:val="RTF_Num 43 3"/>
    <w:rPr>
      <w:rFonts w:cs="Times New Roman"/>
    </w:rPr>
  </w:style>
  <w:style w:type="character" w:customStyle="1" w:styleId="RTFNum434">
    <w:name w:val="RTF_Num 43 4"/>
    <w:rPr>
      <w:rFonts w:cs="Times New Roman"/>
    </w:rPr>
  </w:style>
  <w:style w:type="character" w:customStyle="1" w:styleId="RTFNum435">
    <w:name w:val="RTF_Num 43 5"/>
    <w:rPr>
      <w:rFonts w:cs="Times New Roman"/>
    </w:rPr>
  </w:style>
  <w:style w:type="character" w:customStyle="1" w:styleId="RTFNum436">
    <w:name w:val="RTF_Num 43 6"/>
    <w:rPr>
      <w:rFonts w:cs="Times New Roman"/>
    </w:rPr>
  </w:style>
  <w:style w:type="character" w:customStyle="1" w:styleId="RTFNum437">
    <w:name w:val="RTF_Num 43 7"/>
    <w:rPr>
      <w:rFonts w:cs="Times New Roman"/>
    </w:rPr>
  </w:style>
  <w:style w:type="character" w:customStyle="1" w:styleId="RTFNum438">
    <w:name w:val="RTF_Num 43 8"/>
    <w:rPr>
      <w:rFonts w:cs="Times New Roman"/>
    </w:rPr>
  </w:style>
  <w:style w:type="character" w:customStyle="1" w:styleId="RTFNum439">
    <w:name w:val="RTF_Num 43 9"/>
    <w:rPr>
      <w:rFonts w:cs="Times New Roman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paragraph" w:customStyle="1" w:styleId="af4">
    <w:name w:val="Заголовок"/>
    <w:basedOn w:val="a2"/>
    <w:next w:val="a3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3">
    <w:name w:val="Body Text"/>
    <w:basedOn w:val="a2"/>
    <w:pPr>
      <w:jc w:val="both"/>
    </w:pPr>
    <w:rPr>
      <w:sz w:val="20"/>
    </w:rPr>
  </w:style>
  <w:style w:type="paragraph" w:styleId="af5">
    <w:name w:val="List"/>
    <w:basedOn w:val="a3"/>
    <w:rPr>
      <w:rFonts w:cs="Arial"/>
    </w:rPr>
  </w:style>
  <w:style w:type="paragraph" w:customStyle="1" w:styleId="13">
    <w:name w:val="Название1"/>
    <w:basedOn w:val="a2"/>
    <w:pPr>
      <w:suppressLineNumbers/>
      <w:spacing w:before="120" w:after="120"/>
    </w:pPr>
    <w:rPr>
      <w:rFonts w:cs="Arial"/>
      <w:i/>
      <w:iCs/>
    </w:rPr>
  </w:style>
  <w:style w:type="paragraph" w:customStyle="1" w:styleId="14">
    <w:name w:val="Указатель1"/>
    <w:basedOn w:val="a2"/>
    <w:pPr>
      <w:suppressLineNumbers/>
    </w:pPr>
    <w:rPr>
      <w:rFonts w:cs="Arial"/>
    </w:rPr>
  </w:style>
  <w:style w:type="paragraph" w:customStyle="1" w:styleId="15">
    <w:name w:val="Текст выноски1"/>
    <w:basedOn w:val="a2"/>
    <w:rPr>
      <w:rFonts w:ascii="Tahoma" w:hAnsi="Tahoma" w:cs="Tahoma"/>
      <w:sz w:val="16"/>
      <w:szCs w:val="16"/>
    </w:rPr>
  </w:style>
  <w:style w:type="paragraph" w:customStyle="1" w:styleId="16">
    <w:name w:val="Абзац списка1"/>
    <w:basedOn w:val="a2"/>
    <w:pPr>
      <w:ind w:left="720"/>
    </w:pPr>
  </w:style>
  <w:style w:type="paragraph" w:styleId="af6">
    <w:name w:val="header"/>
    <w:basedOn w:val="a2"/>
    <w:pPr>
      <w:suppressLineNumbers/>
      <w:tabs>
        <w:tab w:val="center" w:pos="4677"/>
        <w:tab w:val="right" w:pos="9355"/>
      </w:tabs>
    </w:pPr>
  </w:style>
  <w:style w:type="paragraph" w:styleId="af7">
    <w:name w:val="footer"/>
    <w:basedOn w:val="a2"/>
    <w:pPr>
      <w:suppressLineNumbers/>
      <w:tabs>
        <w:tab w:val="center" w:pos="4677"/>
        <w:tab w:val="right" w:pos="9355"/>
      </w:tabs>
    </w:pPr>
  </w:style>
  <w:style w:type="paragraph" w:customStyle="1" w:styleId="17">
    <w:name w:val="Обычный (веб)1"/>
    <w:basedOn w:val="a2"/>
    <w:pPr>
      <w:spacing w:before="100" w:after="100"/>
    </w:pPr>
  </w:style>
  <w:style w:type="paragraph" w:customStyle="1" w:styleId="18">
    <w:name w:val="Без интервала1"/>
    <w:pPr>
      <w:suppressAutoHyphens/>
      <w:spacing w:line="100" w:lineRule="atLeast"/>
    </w:pPr>
    <w:rPr>
      <w:rFonts w:ascii="Calibri" w:hAnsi="Calibri"/>
      <w:sz w:val="22"/>
      <w:szCs w:val="22"/>
      <w:lang w:eastAsia="ar-SA"/>
    </w:rPr>
  </w:style>
  <w:style w:type="paragraph" w:customStyle="1" w:styleId="Default">
    <w:name w:val="Default"/>
    <w:pPr>
      <w:suppressAutoHyphens/>
      <w:spacing w:line="100" w:lineRule="atLeast"/>
    </w:pPr>
    <w:rPr>
      <w:rFonts w:ascii="Cuprum" w:eastAsia="SimSun" w:hAnsi="Cuprum" w:cs="Cuprum"/>
      <w:color w:val="000000"/>
      <w:sz w:val="24"/>
      <w:szCs w:val="24"/>
      <w:lang w:eastAsia="ar-SA"/>
    </w:rPr>
  </w:style>
  <w:style w:type="paragraph" w:customStyle="1" w:styleId="Pa1">
    <w:name w:val="Pa1"/>
    <w:basedOn w:val="Default"/>
    <w:pPr>
      <w:spacing w:line="241" w:lineRule="atLeast"/>
    </w:pPr>
    <w:rPr>
      <w:rFonts w:cs="font306"/>
      <w:color w:val="00000A"/>
    </w:rPr>
  </w:style>
  <w:style w:type="paragraph" w:customStyle="1" w:styleId="Pa3">
    <w:name w:val="Pa3"/>
    <w:basedOn w:val="Default"/>
    <w:pPr>
      <w:spacing w:line="201" w:lineRule="atLeast"/>
    </w:pPr>
    <w:rPr>
      <w:rFonts w:cs="font306"/>
      <w:color w:val="00000A"/>
    </w:rPr>
  </w:style>
  <w:style w:type="paragraph" w:customStyle="1" w:styleId="Pa4">
    <w:name w:val="Pa4"/>
    <w:basedOn w:val="Default"/>
    <w:pPr>
      <w:spacing w:line="161" w:lineRule="atLeast"/>
    </w:pPr>
    <w:rPr>
      <w:rFonts w:cs="font306"/>
      <w:color w:val="00000A"/>
    </w:rPr>
  </w:style>
  <w:style w:type="paragraph" w:customStyle="1" w:styleId="Pa7">
    <w:name w:val="Pa7"/>
    <w:basedOn w:val="Default"/>
    <w:pPr>
      <w:spacing w:line="161" w:lineRule="atLeast"/>
    </w:pPr>
    <w:rPr>
      <w:rFonts w:cs="font306"/>
      <w:color w:val="00000A"/>
    </w:rPr>
  </w:style>
  <w:style w:type="paragraph" w:customStyle="1" w:styleId="Pa6">
    <w:name w:val="Pa6"/>
    <w:basedOn w:val="Default"/>
    <w:pPr>
      <w:spacing w:line="161" w:lineRule="atLeast"/>
    </w:pPr>
    <w:rPr>
      <w:rFonts w:cs="font306"/>
      <w:color w:val="00000A"/>
    </w:rPr>
  </w:style>
  <w:style w:type="paragraph" w:customStyle="1" w:styleId="Prikaz">
    <w:name w:val="Prikaz"/>
    <w:basedOn w:val="a2"/>
    <w:pPr>
      <w:ind w:firstLine="709"/>
      <w:jc w:val="both"/>
    </w:pPr>
    <w:rPr>
      <w:sz w:val="28"/>
      <w:szCs w:val="28"/>
    </w:rPr>
  </w:style>
  <w:style w:type="paragraph" w:customStyle="1" w:styleId="ConsNormal">
    <w:name w:val="ConsNormal"/>
    <w:pPr>
      <w:widowControl w:val="0"/>
      <w:suppressAutoHyphens/>
      <w:spacing w:line="100" w:lineRule="atLeast"/>
      <w:ind w:firstLine="720"/>
    </w:pPr>
    <w:rPr>
      <w:rFonts w:ascii="Arial" w:hAnsi="Arial" w:cs="Arial"/>
      <w:lang w:eastAsia="ar-SA"/>
    </w:rPr>
  </w:style>
  <w:style w:type="paragraph" w:customStyle="1" w:styleId="ConsPlusNormal">
    <w:name w:val="ConsPlusNormal"/>
    <w:pPr>
      <w:suppressAutoHyphens/>
      <w:spacing w:line="100" w:lineRule="atLeast"/>
      <w:ind w:firstLine="720"/>
    </w:pPr>
    <w:rPr>
      <w:rFonts w:ascii="Arial" w:hAnsi="Arial" w:cs="Arial"/>
      <w:lang w:eastAsia="ar-SA"/>
    </w:rPr>
  </w:style>
  <w:style w:type="paragraph" w:customStyle="1" w:styleId="Style7">
    <w:name w:val="Style7"/>
    <w:basedOn w:val="a2"/>
    <w:pPr>
      <w:widowControl w:val="0"/>
      <w:spacing w:line="276" w:lineRule="exact"/>
      <w:jc w:val="both"/>
    </w:pPr>
    <w:rPr>
      <w:rFonts w:ascii="Sylfaen" w:eastAsia="Arial Unicode MS" w:hAnsi="Sylfaen"/>
    </w:rPr>
  </w:style>
  <w:style w:type="paragraph" w:customStyle="1" w:styleId="af8">
    <w:name w:val="Достижение"/>
    <w:basedOn w:val="a3"/>
    <w:pPr>
      <w:spacing w:after="60" w:line="240" w:lineRule="atLeast"/>
      <w:ind w:left="1260" w:hanging="360"/>
    </w:pPr>
    <w:rPr>
      <w:rFonts w:ascii="Garamond" w:hAnsi="Garamond"/>
      <w:sz w:val="22"/>
      <w:szCs w:val="20"/>
    </w:rPr>
  </w:style>
  <w:style w:type="paragraph" w:customStyle="1" w:styleId="base-txt">
    <w:name w:val="base-txt"/>
    <w:basedOn w:val="a2"/>
    <w:pPr>
      <w:spacing w:before="100" w:after="100"/>
    </w:pPr>
  </w:style>
  <w:style w:type="paragraph" w:customStyle="1" w:styleId="Style1">
    <w:name w:val="Style1"/>
    <w:basedOn w:val="a2"/>
    <w:pPr>
      <w:widowControl w:val="0"/>
      <w:spacing w:line="491" w:lineRule="exact"/>
      <w:ind w:firstLine="720"/>
      <w:jc w:val="both"/>
    </w:pPr>
  </w:style>
  <w:style w:type="paragraph" w:customStyle="1" w:styleId="32">
    <w:name w:val="Основной текст3"/>
    <w:basedOn w:val="a2"/>
    <w:pPr>
      <w:shd w:val="clear" w:color="auto" w:fill="FFFFFF"/>
      <w:spacing w:line="278" w:lineRule="exact"/>
    </w:pPr>
    <w:rPr>
      <w:sz w:val="22"/>
      <w:szCs w:val="22"/>
    </w:rPr>
  </w:style>
  <w:style w:type="paragraph" w:customStyle="1" w:styleId="a1">
    <w:name w:val="Подподпункт договора"/>
    <w:pPr>
      <w:widowControl w:val="0"/>
      <w:numPr>
        <w:ilvl w:val="3"/>
        <w:numId w:val="1"/>
      </w:numPr>
      <w:tabs>
        <w:tab w:val="left" w:pos="2595"/>
      </w:tabs>
      <w:suppressAutoHyphens/>
      <w:spacing w:after="200" w:line="276" w:lineRule="auto"/>
      <w:ind w:firstLine="0"/>
      <w:outlineLvl w:val="3"/>
    </w:pPr>
    <w:rPr>
      <w:rFonts w:ascii="Calibri" w:eastAsia="SimSun" w:hAnsi="Calibri" w:cs="font306"/>
      <w:sz w:val="22"/>
      <w:szCs w:val="22"/>
      <w:lang w:eastAsia="ar-SA"/>
    </w:rPr>
  </w:style>
  <w:style w:type="paragraph" w:customStyle="1" w:styleId="a0">
    <w:name w:val="Подпункт договора"/>
    <w:pPr>
      <w:numPr>
        <w:ilvl w:val="2"/>
        <w:numId w:val="1"/>
      </w:numPr>
      <w:tabs>
        <w:tab w:val="left" w:pos="1875"/>
      </w:tabs>
      <w:suppressAutoHyphens/>
      <w:spacing w:after="200" w:line="276" w:lineRule="auto"/>
      <w:outlineLvl w:val="2"/>
    </w:pPr>
    <w:rPr>
      <w:rFonts w:ascii="Calibri" w:eastAsia="SimSun" w:hAnsi="Calibri" w:cs="font306"/>
      <w:sz w:val="22"/>
      <w:szCs w:val="22"/>
      <w:lang w:eastAsia="ar-SA"/>
    </w:rPr>
  </w:style>
  <w:style w:type="paragraph" w:customStyle="1" w:styleId="a">
    <w:name w:val="Пункт договора"/>
    <w:basedOn w:val="a2"/>
    <w:pPr>
      <w:widowControl w:val="0"/>
      <w:numPr>
        <w:ilvl w:val="1"/>
        <w:numId w:val="1"/>
      </w:numPr>
      <w:jc w:val="both"/>
      <w:outlineLvl w:val="1"/>
    </w:pPr>
    <w:rPr>
      <w:rFonts w:ascii="Arial" w:hAnsi="Arial" w:cs="Arial"/>
      <w:sz w:val="20"/>
      <w:szCs w:val="20"/>
    </w:rPr>
  </w:style>
  <w:style w:type="paragraph" w:customStyle="1" w:styleId="af9">
    <w:name w:val="Раздел договора"/>
    <w:basedOn w:val="a2"/>
    <w:pPr>
      <w:keepNext/>
      <w:keepLines/>
      <w:widowControl w:val="0"/>
      <w:tabs>
        <w:tab w:val="num" w:pos="0"/>
      </w:tabs>
      <w:spacing w:before="240" w:after="200"/>
      <w:ind w:left="1766" w:hanging="1406"/>
      <w:outlineLvl w:val="0"/>
    </w:pPr>
    <w:rPr>
      <w:rFonts w:ascii="Arial" w:hAnsi="Arial" w:cs="Arial"/>
      <w:b/>
      <w:caps/>
      <w:sz w:val="20"/>
      <w:szCs w:val="20"/>
    </w:rPr>
  </w:style>
  <w:style w:type="paragraph" w:customStyle="1" w:styleId="310">
    <w:name w:val="Основной текст с отступом 31"/>
    <w:basedOn w:val="a2"/>
    <w:pPr>
      <w:spacing w:after="120"/>
      <w:ind w:left="283"/>
    </w:pPr>
    <w:rPr>
      <w:sz w:val="16"/>
      <w:szCs w:val="16"/>
    </w:rPr>
  </w:style>
  <w:style w:type="paragraph" w:customStyle="1" w:styleId="210">
    <w:name w:val="Основной текст с отступом 21"/>
    <w:basedOn w:val="a2"/>
    <w:pPr>
      <w:spacing w:after="120" w:line="480" w:lineRule="auto"/>
      <w:ind w:left="283"/>
    </w:pPr>
  </w:style>
  <w:style w:type="paragraph" w:customStyle="1" w:styleId="19">
    <w:name w:val="1"/>
    <w:basedOn w:val="afa"/>
    <w:qFormat/>
    <w:pPr>
      <w:spacing w:after="0"/>
      <w:ind w:left="0" w:firstLine="709"/>
      <w:jc w:val="both"/>
    </w:pPr>
    <w:rPr>
      <w:rFonts w:ascii="Arial" w:hAnsi="Arial" w:cs="Arial"/>
      <w:i/>
    </w:rPr>
  </w:style>
  <w:style w:type="paragraph" w:styleId="afa">
    <w:name w:val="Body Text Indent"/>
    <w:basedOn w:val="a2"/>
    <w:pPr>
      <w:spacing w:after="120"/>
      <w:ind w:left="283"/>
    </w:pPr>
  </w:style>
  <w:style w:type="paragraph" w:styleId="afb">
    <w:name w:val="No Spacing"/>
    <w:uiPriority w:val="1"/>
    <w:qFormat/>
    <w:rsid w:val="00D4140E"/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FC6D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character" w:customStyle="1" w:styleId="60">
    <w:name w:val="Заголовок 6 Знак"/>
    <w:basedOn w:val="a4"/>
    <w:link w:val="6"/>
    <w:semiHidden/>
    <w:rsid w:val="00AD7C55"/>
    <w:rPr>
      <w:rFonts w:ascii="Calibri" w:hAnsi="Calibri"/>
      <w:b/>
      <w:bCs/>
      <w:sz w:val="22"/>
      <w:szCs w:val="22"/>
    </w:rPr>
  </w:style>
  <w:style w:type="paragraph" w:customStyle="1" w:styleId="BodyText22">
    <w:name w:val="Body Text 22"/>
    <w:basedOn w:val="a2"/>
    <w:link w:val="BodyText220"/>
    <w:uiPriority w:val="99"/>
    <w:rsid w:val="00AD7C55"/>
    <w:pPr>
      <w:suppressAutoHyphens w:val="0"/>
      <w:spacing w:line="240" w:lineRule="auto"/>
      <w:jc w:val="both"/>
    </w:pPr>
    <w:rPr>
      <w:kern w:val="0"/>
      <w:lang w:val="x-none" w:eastAsia="x-none"/>
    </w:rPr>
  </w:style>
  <w:style w:type="character" w:customStyle="1" w:styleId="BodyText220">
    <w:name w:val="Body Text 22 Знак"/>
    <w:link w:val="BodyText22"/>
    <w:uiPriority w:val="99"/>
    <w:locked/>
    <w:rsid w:val="00AD7C55"/>
    <w:rPr>
      <w:sz w:val="24"/>
      <w:szCs w:val="24"/>
    </w:rPr>
  </w:style>
  <w:style w:type="paragraph" w:styleId="ac">
    <w:name w:val="List Paragraph"/>
    <w:basedOn w:val="a2"/>
    <w:link w:val="ab"/>
    <w:uiPriority w:val="34"/>
    <w:qFormat/>
    <w:rsid w:val="00DD4482"/>
    <w:pPr>
      <w:suppressAutoHyphens w:val="0"/>
      <w:spacing w:line="240" w:lineRule="auto"/>
      <w:ind w:left="720"/>
      <w:contextualSpacing/>
    </w:pPr>
    <w:rPr>
      <w:lang w:eastAsia="ru-RU"/>
    </w:rPr>
  </w:style>
  <w:style w:type="paragraph" w:styleId="afc">
    <w:name w:val="Normal (Web)"/>
    <w:basedOn w:val="a2"/>
    <w:uiPriority w:val="99"/>
    <w:unhideWhenUsed/>
    <w:rsid w:val="00C1528F"/>
    <w:pPr>
      <w:suppressAutoHyphens w:val="0"/>
      <w:spacing w:before="100" w:beforeAutospacing="1" w:after="100" w:afterAutospacing="1" w:line="240" w:lineRule="auto"/>
    </w:pPr>
    <w:rPr>
      <w:kern w:val="0"/>
      <w:lang w:eastAsia="ru-RU"/>
    </w:rPr>
  </w:style>
  <w:style w:type="character" w:customStyle="1" w:styleId="4">
    <w:name w:val="Основной текст4"/>
    <w:rsid w:val="005C22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7">
    <w:name w:val="Основной текст7"/>
    <w:basedOn w:val="a2"/>
    <w:rsid w:val="005C22E3"/>
    <w:pPr>
      <w:widowControl w:val="0"/>
      <w:shd w:val="clear" w:color="auto" w:fill="FFFFFF"/>
      <w:suppressAutoHyphens w:val="0"/>
      <w:spacing w:before="420" w:after="60" w:line="0" w:lineRule="atLeast"/>
      <w:ind w:hanging="200"/>
      <w:jc w:val="both"/>
    </w:pPr>
    <w:rPr>
      <w:kern w:val="0"/>
      <w:sz w:val="20"/>
      <w:szCs w:val="20"/>
      <w:lang w:eastAsia="ru-RU" w:bidi="ru-RU"/>
    </w:rPr>
  </w:style>
  <w:style w:type="paragraph" w:styleId="afd">
    <w:name w:val="Balloon Text"/>
    <w:basedOn w:val="a2"/>
    <w:link w:val="1a"/>
    <w:uiPriority w:val="99"/>
    <w:semiHidden/>
    <w:unhideWhenUsed/>
    <w:rsid w:val="00B67E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1a">
    <w:name w:val="Текст выноски Знак1"/>
    <w:basedOn w:val="a4"/>
    <w:link w:val="afd"/>
    <w:uiPriority w:val="99"/>
    <w:semiHidden/>
    <w:rsid w:val="00B67ED4"/>
    <w:rPr>
      <w:rFonts w:ascii="Tahoma" w:hAnsi="Tahoma" w:cs="Tahoma"/>
      <w:kern w:val="1"/>
      <w:sz w:val="16"/>
      <w:szCs w:val="16"/>
      <w:lang w:eastAsia="ar-SA"/>
    </w:rPr>
  </w:style>
  <w:style w:type="table" w:styleId="afe">
    <w:name w:val="Table Grid"/>
    <w:basedOn w:val="a5"/>
    <w:uiPriority w:val="59"/>
    <w:rsid w:val="008A52D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4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chart" Target="charts/chart8.xml"/><Relationship Id="rId3" Type="http://schemas.openxmlformats.org/officeDocument/2006/relationships/styles" Target="styles.xml"/><Relationship Id="rId21" Type="http://schemas.openxmlformats.org/officeDocument/2006/relationships/chart" Target="charts/chart3.xml"/><Relationship Id="rId34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image" Target="media/image1.gif"/><Relationship Id="rId17" Type="http://schemas.openxmlformats.org/officeDocument/2006/relationships/image" Target="media/image6.png"/><Relationship Id="rId25" Type="http://schemas.openxmlformats.org/officeDocument/2006/relationships/chart" Target="charts/chart7.xml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chart" Target="charts/chart2.xml"/><Relationship Id="rId29" Type="http://schemas.openxmlformats.org/officeDocument/2006/relationships/chart" Target="charts/chart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1.xml"/><Relationship Id="rId24" Type="http://schemas.openxmlformats.org/officeDocument/2006/relationships/chart" Target="charts/chart6.xml"/><Relationship Id="rId32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chart" Target="charts/chart5.xml"/><Relationship Id="rId28" Type="http://schemas.openxmlformats.org/officeDocument/2006/relationships/chart" Target="charts/chart10.xml"/><Relationship Id="rId36" Type="http://schemas.openxmlformats.org/officeDocument/2006/relationships/theme" Target="theme/theme1.xml"/><Relationship Id="rId10" Type="http://schemas.openxmlformats.org/officeDocument/2006/relationships/hyperlink" Target="http://www.yuresk.ru/" TargetMode="External"/><Relationship Id="rId19" Type="http://schemas.openxmlformats.org/officeDocument/2006/relationships/footer" Target="footer1.xml"/><Relationship Id="rId31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mailto:office@yuresk.ru/" TargetMode="External"/><Relationship Id="rId14" Type="http://schemas.openxmlformats.org/officeDocument/2006/relationships/image" Target="media/image3.png"/><Relationship Id="rId22" Type="http://schemas.openxmlformats.org/officeDocument/2006/relationships/chart" Target="charts/chart4.xml"/><Relationship Id="rId27" Type="http://schemas.openxmlformats.org/officeDocument/2006/relationships/chart" Target="charts/chart9.xml"/><Relationship Id="rId30" Type="http://schemas.openxmlformats.org/officeDocument/2006/relationships/header" Target="header1.xml"/><Relationship Id="rId35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7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8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1.bin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2.bin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3.bin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../embeddings/oleObject4.bin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\\10.86.86.2\Share\&#1060;&#1080;&#1085;&#1072;&#1085;&#1089;&#1086;&#1074;&#1086;-&#1069;&#1082;&#1086;&#1085;&#1086;&#1084;&#1080;&#1095;&#1077;&#1089;&#1082;&#1080;&#1081;%20&#1073;&#1083;&#1086;&#1082;\&#1054;&#1090;&#1076;&#1077;&#1083;%20&#1080;&#1085;&#1074;&#1077;&#1089;&#1090;&#1080;&#1094;&#1080;&#1081;\&#1054;&#1090;&#1076;&#1077;&#1083;\&#1075;&#1086;&#1076;&#1086;&#1074;&#1099;&#1077;%20&#1086;&#1090;&#1095;&#1077;&#1090;&#1099;\2016\&#1056;&#1072;&#1089;&#1095;&#1077;&#1090;%20&#1087;&#1086;%20&#1048;&#1055;%20(2016).xlsx" TargetMode="External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10.86.87.27\Users\savarovskayagv\Desktop\&#1046;&#1059;&#1056;&#1053;&#1040;&#1051;&#1067;%20&#1076;&#1083;&#1103;%20&#1088;&#1072;&#1073;&#1086;&#1090;&#1099;%20&#1054;&#1090;&#1076;&#1077;&#1083;%20&#1087;&#1086;%20&#1088;&#1072;&#1073;&#1086;&#1090;&#1077;%20&#1089;%20&#1087;&#1077;&#1088;&#1089;&#1086;&#1085;&#1072;&#1083;&#1086;&#1084;\&#1043;&#1054;&#1044;&#1054;&#1042;&#1054;&#1049;%20&#1054;&#1058;&#1063;&#1045;&#1058;\&#1043;&#1086;&#1076;&#1086;&#1074;&#1086;&#1081;%20&#1086;&#1090;&#1095;&#1077;&#1090;%202016\&#1050;&#1086;&#1087;&#1080;&#1103;%20&#1076;&#1080;&#1072;&#1075;&#1088;&#1072;&#1084;&#1084;&#1099;%20&#1076;&#1083;&#1103;%20&#1086;&#1090;&#1095;&#1077;&#1090;&#1072;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Доля участия других</a:t>
            </a:r>
            <a:r>
              <a:rPr lang="ru-RU" baseline="0"/>
              <a:t> обществ</a:t>
            </a:r>
            <a:r>
              <a:rPr lang="ru-RU"/>
              <a:t> в АО "ЮРЭСК"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"/>
          <c:y val="0.28561523559555058"/>
          <c:w val="0.73996086759018131"/>
          <c:h val="0.6707339707536558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</c:v>
                </c:pt>
              </c:strCache>
            </c:strRef>
          </c:tx>
          <c:dPt>
            <c:idx val="0"/>
            <c:bubble3D val="0"/>
            <c:spPr>
              <a:gradFill>
                <a:gsLst>
                  <a:gs pos="0">
                    <a:schemeClr val="accent6">
                      <a:lumMod val="75000"/>
                    </a:schemeClr>
                  </a:gs>
                  <a:gs pos="39999">
                    <a:schemeClr val="accent6">
                      <a:lumMod val="60000"/>
                      <a:lumOff val="40000"/>
                    </a:schemeClr>
                  </a:gs>
                  <a:gs pos="70000">
                    <a:schemeClr val="accent6">
                      <a:lumMod val="40000"/>
                      <a:lumOff val="60000"/>
                    </a:schemeClr>
                  </a:gs>
                  <a:gs pos="100000">
                    <a:schemeClr val="accent6">
                      <a:lumMod val="20000"/>
                      <a:lumOff val="80000"/>
                    </a:schemeClr>
                  </a:gs>
                </a:gsLst>
                <a:lin ang="5400000" scaled="0"/>
              </a:gradFill>
              <a:scene3d>
                <a:camera prst="orthographicFront"/>
                <a:lightRig rig="threePt" dir="t"/>
              </a:scene3d>
              <a:sp3d prstMaterial="metal"/>
            </c:spPr>
          </c:dPt>
          <c:dPt>
            <c:idx val="1"/>
            <c:bubble3D val="0"/>
            <c:spPr>
              <a:gradFill>
                <a:gsLst>
                  <a:gs pos="0">
                    <a:schemeClr val="accent3">
                      <a:lumMod val="75000"/>
                    </a:schemeClr>
                  </a:gs>
                  <a:gs pos="39999">
                    <a:schemeClr val="accent3">
                      <a:lumMod val="60000"/>
                      <a:lumOff val="40000"/>
                    </a:schemeClr>
                  </a:gs>
                  <a:gs pos="70000">
                    <a:schemeClr val="accent3">
                      <a:lumMod val="40000"/>
                      <a:lumOff val="60000"/>
                    </a:schemeClr>
                  </a:gs>
                  <a:gs pos="100000">
                    <a:schemeClr val="accent3">
                      <a:lumMod val="20000"/>
                      <a:lumOff val="80000"/>
                    </a:schemeClr>
                  </a:gs>
                </a:gsLst>
                <a:lin ang="5400000" scaled="0"/>
              </a:gradFill>
            </c:spPr>
          </c:dPt>
          <c:cat>
            <c:strRef>
              <c:f>Лист1!$A$2:$A$3</c:f>
              <c:strCache>
                <c:ptCount val="2"/>
                <c:pt idx="0">
                  <c:v>АО "ЮЭК"</c:v>
                </c:pt>
                <c:pt idx="1">
                  <c:v>Правительство Югры в лице Депимущества Югры</c:v>
                </c:pt>
              </c:strCache>
            </c:strRef>
          </c:cat>
          <c:val>
            <c:numRef>
              <c:f>Лист1!$B$2:$B$3</c:f>
              <c:numCache>
                <c:formatCode>0.00%</c:formatCode>
                <c:ptCount val="2"/>
                <c:pt idx="0">
                  <c:v>0.67</c:v>
                </c:pt>
                <c:pt idx="1">
                  <c:v>0.33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 w="25398">
          <a:noFill/>
        </a:ln>
      </c:spPr>
    </c:plotArea>
    <c:legend>
      <c:legendPos val="r"/>
      <c:layout>
        <c:manualLayout>
          <c:xMode val="edge"/>
          <c:yMode val="edge"/>
          <c:x val="0.62826986657579698"/>
          <c:y val="0.15206999125109361"/>
          <c:w val="0.36970520106934079"/>
          <c:h val="0.28703045452651754"/>
        </c:manualLayout>
      </c:layout>
      <c:overlay val="0"/>
      <c:spPr>
        <a:ln>
          <a:gradFill>
            <a:gsLst>
              <a:gs pos="0">
                <a:schemeClr val="accent1">
                  <a:tint val="66000"/>
                  <a:satMod val="160000"/>
                </a:schemeClr>
              </a:gs>
              <a:gs pos="50000">
                <a:schemeClr val="accent1">
                  <a:tint val="44500"/>
                  <a:satMod val="160000"/>
                </a:schemeClr>
              </a:gs>
              <a:gs pos="100000">
                <a:schemeClr val="accent1">
                  <a:tint val="23500"/>
                  <a:satMod val="160000"/>
                </a:schemeClr>
              </a:gs>
            </a:gsLst>
            <a:lin ang="5400000" scaled="0"/>
          </a:gradFill>
        </a:ln>
      </c:spPr>
    </c:legend>
    <c:plotVisOnly val="1"/>
    <c:dispBlanksAs val="gap"/>
    <c:showDLblsOverMax val="0"/>
  </c:chart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8638408768357728E-2"/>
          <c:y val="2.1698258860816649E-2"/>
          <c:w val="0.84965906565937122"/>
          <c:h val="0.5186029529247698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2015 год</c:v>
                </c:pt>
              </c:strCache>
            </c:strRef>
          </c:tx>
          <c:spPr>
            <a:gradFill rotWithShape="1">
              <a:gsLst>
                <a:gs pos="0">
                  <a:schemeClr val="accent6">
                    <a:tint val="43000"/>
                    <a:satMod val="165000"/>
                  </a:schemeClr>
                </a:gs>
                <a:gs pos="55000">
                  <a:schemeClr val="accent6">
                    <a:tint val="83000"/>
                    <a:satMod val="155000"/>
                  </a:schemeClr>
                </a:gs>
                <a:gs pos="100000">
                  <a:schemeClr val="accent6">
                    <a:shade val="85000"/>
                  </a:schemeClr>
                </a:gs>
              </a:gsLst>
              <a:path path="circle">
                <a:fillToRect l="-40000" t="-90000" r="140000" b="190000"/>
              </a:path>
            </a:gradFill>
            <a:ln w="9525" cap="flat" cmpd="sng" algn="ctr">
              <a:solidFill>
                <a:schemeClr val="accent6"/>
              </a:solidFill>
              <a:prstDash val="solid"/>
            </a:ln>
            <a:effectLst>
              <a:outerShdw blurRad="50800" dist="25400" dir="5400000" rotWithShape="0">
                <a:srgbClr val="000000">
                  <a:alpha val="45000"/>
                </a:srgbClr>
              </a:outerShd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Кондинский филиал                                                                                           АО "ЮРЭСК"</c:v>
                </c:pt>
                <c:pt idx="1">
                  <c:v>Советский филиал                                 АО "ЮРЭСК"</c:v>
                </c:pt>
                <c:pt idx="2">
                  <c:v>Белоярский филиал                                 АО "ЮРЭСК"</c:v>
                </c:pt>
                <c:pt idx="3">
                  <c:v>Березовский филиал                                 АО "ЮРЭСК"</c:v>
                </c:pt>
                <c:pt idx="4">
                  <c:v>АО "ЮРЭСК" и СПП</c:v>
                </c:pt>
                <c:pt idx="5">
                  <c:v>АО "Няганьский филиал"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109</c:v>
                </c:pt>
                <c:pt idx="1">
                  <c:v>327</c:v>
                </c:pt>
                <c:pt idx="2">
                  <c:v>132</c:v>
                </c:pt>
                <c:pt idx="3">
                  <c:v>110</c:v>
                </c:pt>
                <c:pt idx="4">
                  <c:v>303</c:v>
                </c:pt>
                <c:pt idx="5">
                  <c:v>159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2016 год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Кондинский филиал                                                                                           АО "ЮРЭСК"</c:v>
                </c:pt>
                <c:pt idx="1">
                  <c:v>Советский филиал                                 АО "ЮРЭСК"</c:v>
                </c:pt>
                <c:pt idx="2">
                  <c:v>Белоярский филиал                                 АО "ЮРЭСК"</c:v>
                </c:pt>
                <c:pt idx="3">
                  <c:v>Березовский филиал                                 АО "ЮРЭСК"</c:v>
                </c:pt>
                <c:pt idx="4">
                  <c:v>АО "ЮРЭСК" и СПП</c:v>
                </c:pt>
                <c:pt idx="5">
                  <c:v>АО "Няганьский филиал"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180</c:v>
                </c:pt>
                <c:pt idx="1">
                  <c:v>177</c:v>
                </c:pt>
                <c:pt idx="2">
                  <c:v>119</c:v>
                </c:pt>
                <c:pt idx="3">
                  <c:v>82</c:v>
                </c:pt>
                <c:pt idx="4">
                  <c:v>297</c:v>
                </c:pt>
                <c:pt idx="5">
                  <c:v>111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1960576"/>
        <c:axId val="88483520"/>
      </c:barChart>
      <c:catAx>
        <c:axId val="1519605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000" baseline="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88483520"/>
        <c:crosses val="autoZero"/>
        <c:auto val="1"/>
        <c:lblAlgn val="ctr"/>
        <c:lblOffset val="100"/>
        <c:noMultiLvlLbl val="0"/>
      </c:catAx>
      <c:valAx>
        <c:axId val="884835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15196057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9059321752601065"/>
          <c:y val="2.1299904579457643E-2"/>
          <c:w val="9.4067849849511734E-2"/>
          <c:h val="0.24761865704286962"/>
        </c:manualLayout>
      </c:layout>
      <c:overlay val="0"/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800"/>
      </a:pPr>
      <a:endParaRPr lang="ru-RU"/>
    </a:p>
  </c:txPr>
  <c:externalData r:id="rId2">
    <c:autoUpdate val="0"/>
  </c:externalData>
  <c:userShapes r:id="rId3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4123573264859235E-2"/>
          <c:y val="1.981722913051169E-2"/>
          <c:w val="0.84965906565937122"/>
          <c:h val="0.51860295292476988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2015 год</c:v>
                </c:pt>
              </c:strCache>
            </c:strRef>
          </c:tx>
          <c:spPr>
            <a:gradFill rotWithShape="1">
              <a:gsLst>
                <a:gs pos="0">
                  <a:schemeClr val="accent6">
                    <a:tint val="43000"/>
                    <a:satMod val="165000"/>
                  </a:schemeClr>
                </a:gs>
                <a:gs pos="55000">
                  <a:schemeClr val="accent6">
                    <a:tint val="83000"/>
                    <a:satMod val="155000"/>
                  </a:schemeClr>
                </a:gs>
                <a:gs pos="100000">
                  <a:schemeClr val="accent6">
                    <a:shade val="85000"/>
                  </a:schemeClr>
                </a:gs>
              </a:gsLst>
              <a:path path="circle">
                <a:fillToRect l="-40000" t="-90000" r="140000" b="190000"/>
              </a:path>
            </a:gradFill>
            <a:ln w="9525" cap="flat" cmpd="sng" algn="ctr">
              <a:solidFill>
                <a:schemeClr val="accent6"/>
              </a:solidFill>
              <a:prstDash val="solid"/>
            </a:ln>
            <a:effectLst>
              <a:outerShdw blurRad="50800" dist="25400" dir="5400000" rotWithShape="0">
                <a:srgbClr val="000000">
                  <a:alpha val="45000"/>
                </a:srgbClr>
              </a:outerShdw>
            </a:effectLst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62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116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16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Кондинский филиал                                                                                           АО "ЮРЭСК"</c:v>
                </c:pt>
                <c:pt idx="1">
                  <c:v>Советский филиал                                 АО "ЮРЭСК"</c:v>
                </c:pt>
                <c:pt idx="2">
                  <c:v>Белоярский филиал                                 АО "ЮРЭСК"</c:v>
                </c:pt>
                <c:pt idx="3">
                  <c:v>Березовский филиал                                 АО "ЮРЭСК"</c:v>
                </c:pt>
                <c:pt idx="4">
                  <c:v>АО "ЮРЭСК" и СПП</c:v>
                </c:pt>
                <c:pt idx="5">
                  <c:v>АО "Няганьский филиал"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35</c:v>
                </c:pt>
                <c:pt idx="1">
                  <c:v>80</c:v>
                </c:pt>
                <c:pt idx="2">
                  <c:v>8</c:v>
                </c:pt>
                <c:pt idx="3">
                  <c:v>15</c:v>
                </c:pt>
                <c:pt idx="4">
                  <c:v>4</c:v>
                </c:pt>
                <c:pt idx="5">
                  <c:v>42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2016 год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89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15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49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Лист1!$A$2:$A$7</c:f>
              <c:strCache>
                <c:ptCount val="6"/>
                <c:pt idx="0">
                  <c:v>Кондинский филиал                                                                                           АО "ЮРЭСК"</c:v>
                </c:pt>
                <c:pt idx="1">
                  <c:v>Советский филиал                                 АО "ЮРЭСК"</c:v>
                </c:pt>
                <c:pt idx="2">
                  <c:v>Белоярский филиал                                 АО "ЮРЭСК"</c:v>
                </c:pt>
                <c:pt idx="3">
                  <c:v>Березовский филиал                                 АО "ЮРЭСК"</c:v>
                </c:pt>
                <c:pt idx="4">
                  <c:v>АО "ЮРЭСК" и СПП</c:v>
                </c:pt>
                <c:pt idx="5">
                  <c:v>АО "Няганьский филиал"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18</c:v>
                </c:pt>
                <c:pt idx="1">
                  <c:v>52</c:v>
                </c:pt>
                <c:pt idx="2">
                  <c:v>6</c:v>
                </c:pt>
                <c:pt idx="3">
                  <c:v>21</c:v>
                </c:pt>
                <c:pt idx="4">
                  <c:v>3</c:v>
                </c:pt>
                <c:pt idx="5">
                  <c:v>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1961088"/>
        <c:axId val="88482368"/>
      </c:barChart>
      <c:catAx>
        <c:axId val="15196108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 sz="1000" baseline="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88482368"/>
        <c:crosses val="autoZero"/>
        <c:auto val="1"/>
        <c:lblAlgn val="ctr"/>
        <c:lblOffset val="100"/>
        <c:noMultiLvlLbl val="0"/>
      </c:catAx>
      <c:valAx>
        <c:axId val="884823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05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151961088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9096894326556297"/>
          <c:y val="0.21113429353620744"/>
          <c:w val="9.6556955772612071E-2"/>
          <c:h val="0.22271321276097317"/>
        </c:manualLayout>
      </c:layout>
      <c:overlay val="0"/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800"/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'[Расчет по ИП (2016).xlsx]Расчет ЦЗ'!$B$31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'[Расчет по ИП (2016).xlsx]Расчет ЦЗ'!$D$30:$F$30</c:f>
              <c:strCache>
                <c:ptCount val="3"/>
                <c:pt idx="0">
                  <c:v>Финансирование</c:v>
                </c:pt>
                <c:pt idx="1">
                  <c:v>Освоение</c:v>
                </c:pt>
                <c:pt idx="2">
                  <c:v>Ввод</c:v>
                </c:pt>
              </c:strCache>
            </c:strRef>
          </c:cat>
          <c:val>
            <c:numRef>
              <c:f>'[Расчет по ИП (2016).xlsx]Расчет ЦЗ'!$D$31:$F$31</c:f>
              <c:numCache>
                <c:formatCode>General</c:formatCode>
                <c:ptCount val="3"/>
                <c:pt idx="0" formatCode="#,##0.00">
                  <c:v>1618.4617993700001</c:v>
                </c:pt>
              </c:numCache>
            </c:numRef>
          </c:val>
        </c:ser>
        <c:ser>
          <c:idx val="1"/>
          <c:order val="1"/>
          <c:tx>
            <c:strRef>
              <c:f>'[Расчет по ИП (2016).xlsx]Расчет ЦЗ'!$B$32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3.1862552107457157E-2"/>
                  <c:y val="1.7945264400156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4509803921568627E-3"/>
                  <c:y val="1.7945264400156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'[Расчет по ИП (2016).xlsx]Расчет ЦЗ'!$D$30:$F$30</c:f>
              <c:strCache>
                <c:ptCount val="3"/>
                <c:pt idx="0">
                  <c:v>Финансирование</c:v>
                </c:pt>
                <c:pt idx="1">
                  <c:v>Освоение</c:v>
                </c:pt>
                <c:pt idx="2">
                  <c:v>Ввод</c:v>
                </c:pt>
              </c:strCache>
            </c:strRef>
          </c:cat>
          <c:val>
            <c:numRef>
              <c:f>'[Расчет по ИП (2016).xlsx]Расчет ЦЗ'!$D$32:$F$32</c:f>
              <c:numCache>
                <c:formatCode>#,##0.00</c:formatCode>
                <c:ptCount val="3"/>
                <c:pt idx="0">
                  <c:v>1739.2205739800002</c:v>
                </c:pt>
                <c:pt idx="1">
                  <c:v>1855.7456014176</c:v>
                </c:pt>
                <c:pt idx="2">
                  <c:v>2921.5200908499996</c:v>
                </c:pt>
              </c:numCache>
            </c:numRef>
          </c:val>
        </c:ser>
        <c:ser>
          <c:idx val="2"/>
          <c:order val="2"/>
          <c:tx>
            <c:strRef>
              <c:f>'[Расчет по ИП (2016).xlsx]Расчет ЦЗ'!$B$33</c:f>
              <c:strCache>
                <c:ptCount val="1"/>
              </c:strCache>
            </c:strRef>
          </c:tx>
          <c:invertIfNegative val="0"/>
          <c:cat>
            <c:strRef>
              <c:f>'[Расчет по ИП (2016).xlsx]Расчет ЦЗ'!$D$30:$F$30</c:f>
              <c:strCache>
                <c:ptCount val="3"/>
                <c:pt idx="0">
                  <c:v>Финансирование</c:v>
                </c:pt>
                <c:pt idx="1">
                  <c:v>Освоение</c:v>
                </c:pt>
                <c:pt idx="2">
                  <c:v>Ввод</c:v>
                </c:pt>
              </c:strCache>
            </c:strRef>
          </c:cat>
          <c:val>
            <c:numRef>
              <c:f>'[Расчет по ИП (2016).xlsx]Расчет ЦЗ'!$D$33:$F$33</c:f>
              <c:numCache>
                <c:formatCode>General</c:formatCode>
                <c:ptCount val="3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7726464"/>
        <c:axId val="156228928"/>
      </c:barChart>
      <c:catAx>
        <c:axId val="9772646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6228928"/>
        <c:crosses val="autoZero"/>
        <c:auto val="1"/>
        <c:lblAlgn val="ctr"/>
        <c:lblOffset val="100"/>
        <c:noMultiLvlLbl val="0"/>
      </c:catAx>
      <c:valAx>
        <c:axId val="156228928"/>
        <c:scaling>
          <c:orientation val="minMax"/>
          <c:max val="3000"/>
        </c:scaling>
        <c:delete val="0"/>
        <c:axPos val="l"/>
        <c:majorGridlines/>
        <c:numFmt formatCode="#,##0.00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97726464"/>
        <c:crosses val="autoZero"/>
        <c:crossBetween val="between"/>
        <c:majorUnit val="200"/>
        <c:minorUnit val="40"/>
      </c:valAx>
    </c:plotArea>
    <c:legend>
      <c:legendPos val="r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pieChart>
        <c:varyColors val="1"/>
        <c:ser>
          <c:idx val="0"/>
          <c:order val="0"/>
          <c:dLbls>
            <c:dLbl>
              <c:idx val="0"/>
              <c:layout>
                <c:manualLayout>
                  <c:x val="2.1431566130820081E-3"/>
                  <c:y val="-8.8515561409864309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6.1547580075466499E-2"/>
                  <c:y val="1.9164688751965073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7.3171488137286998E-3"/>
                  <c:y val="-9.655743653709227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'[Расчет по ИП (2015).xlsx]Расчет ЦЗ'!$I$30:$K$30</c:f>
              <c:strCache>
                <c:ptCount val="3"/>
                <c:pt idx="0">
                  <c:v>Техническое перевооружение и реконструкция</c:v>
                </c:pt>
                <c:pt idx="1">
                  <c:v>Новое строительство и расширение</c:v>
                </c:pt>
                <c:pt idx="2">
                  <c:v>Прочие проекты</c:v>
                </c:pt>
              </c:strCache>
            </c:strRef>
          </c:cat>
          <c:val>
            <c:numRef>
              <c:f>'[Расчет по ИП (2015).xlsx]Расчет ЦЗ'!$I$31:$K$31</c:f>
              <c:numCache>
                <c:formatCode>#,##0.00</c:formatCode>
                <c:ptCount val="3"/>
                <c:pt idx="0">
                  <c:v>0.82393401851228754</c:v>
                </c:pt>
                <c:pt idx="1">
                  <c:v>18.15188015114984</c:v>
                </c:pt>
                <c:pt idx="2">
                  <c:v>81.024185830337885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legend>
      <c:legendPos val="r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9435079004386205E-2"/>
          <c:y val="3.3182503770739065E-2"/>
          <c:w val="0.79725959590621642"/>
          <c:h val="0.894600301659125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'[Расчет по ИП (2015).xlsx]Расчет ДЗ'!$C$18</c:f>
              <c:strCache>
                <c:ptCount val="1"/>
                <c:pt idx="0">
                  <c:v>план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5300442757748027E-3"/>
                  <c:y val="-1.08843521867834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'[Расчет по ИП (2015).xlsx]Расчет ДЗ'!$D$17:$F$17</c:f>
              <c:strCache>
                <c:ptCount val="3"/>
                <c:pt idx="0">
                  <c:v>Финансирование</c:v>
                </c:pt>
                <c:pt idx="1">
                  <c:v>Освоение</c:v>
                </c:pt>
                <c:pt idx="2">
                  <c:v>Ввод</c:v>
                </c:pt>
              </c:strCache>
            </c:strRef>
          </c:cat>
          <c:val>
            <c:numRef>
              <c:f>'[Расчет по ИП (2015).xlsx]Расчет ДЗ'!$D$18:$F$18</c:f>
              <c:numCache>
                <c:formatCode>General</c:formatCode>
                <c:ptCount val="3"/>
                <c:pt idx="0" formatCode="#,##0.00">
                  <c:v>12.63232816</c:v>
                </c:pt>
              </c:numCache>
            </c:numRef>
          </c:val>
        </c:ser>
        <c:ser>
          <c:idx val="1"/>
          <c:order val="1"/>
          <c:tx>
            <c:strRef>
              <c:f>'[Расчет по ИП (2015).xlsx]Расчет ДЗ'!$C$19</c:f>
              <c:strCache>
                <c:ptCount val="1"/>
                <c:pt idx="0">
                  <c:v>факт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2778100723986683E-3"/>
                  <c:y val="-1.45124167171411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0"/>
                  <c:y val="-1.08843521867834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4.4742729306489334E-3"/>
                  <c:y val="-1.80995475113122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'[Расчет по ИП (2015).xlsx]Расчет ДЗ'!$D$17:$F$17</c:f>
              <c:strCache>
                <c:ptCount val="3"/>
                <c:pt idx="0">
                  <c:v>Финансирование</c:v>
                </c:pt>
                <c:pt idx="1">
                  <c:v>Освоение</c:v>
                </c:pt>
                <c:pt idx="2">
                  <c:v>Ввод</c:v>
                </c:pt>
              </c:strCache>
            </c:strRef>
          </c:cat>
          <c:val>
            <c:numRef>
              <c:f>'[Расчет по ИП (2015).xlsx]Расчет ДЗ'!$D$19:$F$19</c:f>
              <c:numCache>
                <c:formatCode>#,##0.00</c:formatCode>
                <c:ptCount val="3"/>
                <c:pt idx="0">
                  <c:v>10.8122147</c:v>
                </c:pt>
                <c:pt idx="1">
                  <c:v>13.00363999</c:v>
                </c:pt>
                <c:pt idx="2">
                  <c:v>13.967409909999999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7729536"/>
        <c:axId val="156567808"/>
      </c:barChart>
      <c:catAx>
        <c:axId val="977295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6567808"/>
        <c:crosses val="autoZero"/>
        <c:auto val="1"/>
        <c:lblAlgn val="ctr"/>
        <c:lblOffset val="100"/>
        <c:noMultiLvlLbl val="0"/>
      </c:catAx>
      <c:valAx>
        <c:axId val="156567808"/>
        <c:scaling>
          <c:orientation val="minMax"/>
          <c:max val="20"/>
          <c:min val="0"/>
        </c:scaling>
        <c:delete val="0"/>
        <c:axPos val="l"/>
        <c:majorGridlines/>
        <c:numFmt formatCode="#,##0.00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97729536"/>
        <c:crosses val="autoZero"/>
        <c:crossBetween val="between"/>
        <c:majorUnit val="5"/>
        <c:minorUnit val="1"/>
      </c:valAx>
    </c:plotArea>
    <c:legend>
      <c:legendPos val="r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tx>
            <c:strRef>
              <c:f>'[Расчет по ИП (2015).xlsx]Расчет ДЗ'!$I$18</c:f>
              <c:strCache>
                <c:ptCount val="1"/>
                <c:pt idx="0">
                  <c:v>факт</c:v>
                </c:pt>
              </c:strCache>
            </c:strRef>
          </c:tx>
          <c:dLbls>
            <c:dLbl>
              <c:idx val="0"/>
              <c:layout>
                <c:manualLayout>
                  <c:x val="-1.7626175368855638E-2"/>
                  <c:y val="5.513011305799175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3.3882628749076271E-2"/>
                  <c:y val="2.4784247053444107E-4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'[Расчет по ИП (2015).xlsx]Расчет ДЗ'!$J$17:$K$17</c:f>
              <c:strCache>
                <c:ptCount val="2"/>
                <c:pt idx="0">
                  <c:v>Техническое перевооружение и реконструкция</c:v>
                </c:pt>
                <c:pt idx="1">
                  <c:v>Новое строительство и расширение</c:v>
                </c:pt>
              </c:strCache>
            </c:strRef>
          </c:cat>
          <c:val>
            <c:numRef>
              <c:f>'[Расчет по ИП (2015).xlsx]Расчет ДЗ'!$J$18:$K$18</c:f>
              <c:numCache>
                <c:formatCode>#,##0.00</c:formatCode>
                <c:ptCount val="2"/>
                <c:pt idx="0">
                  <c:v>10.348485125808683</c:v>
                </c:pt>
                <c:pt idx="1">
                  <c:v>89.651514874191321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legend>
      <c:legendPos val="r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3"/>
    </mc:Choice>
    <mc:Fallback>
      <c:style val="3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21738122306904153"/>
          <c:y val="4.53909439997838E-2"/>
          <c:w val="0.73333263154939854"/>
          <c:h val="0.7412382652083362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'[Расчет по ИП (2016).xlsx]Расчет ЦЗ'!$D$112:$F$112</c:f>
              <c:strCache>
                <c:ptCount val="1"/>
                <c:pt idx="0">
                  <c:v>Ввод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'[Расчет по ИП (2016).xlsx]Расчет ЦЗ'!$A$114:$A$125</c:f>
              <c:strCache>
                <c:ptCount val="12"/>
                <c:pt idx="0">
                  <c:v>Белоярский район</c:v>
                </c:pt>
                <c:pt idx="1">
                  <c:v>Кондинский район</c:v>
                </c:pt>
                <c:pt idx="2">
                  <c:v>МО г. Когалым</c:v>
                </c:pt>
                <c:pt idx="3">
                  <c:v>МО г. Ханты-Мансийск</c:v>
                </c:pt>
                <c:pt idx="4">
                  <c:v>Березовский район</c:v>
                </c:pt>
                <c:pt idx="5">
                  <c:v>Ханты-Мансийский район</c:v>
                </c:pt>
                <c:pt idx="6">
                  <c:v>Октябрьский район</c:v>
                </c:pt>
                <c:pt idx="7">
                  <c:v>МО г. Югорск</c:v>
                </c:pt>
                <c:pt idx="8">
                  <c:v>Советский район</c:v>
                </c:pt>
                <c:pt idx="9">
                  <c:v>МО г. Сургут</c:v>
                </c:pt>
                <c:pt idx="10">
                  <c:v>МО г. Нягань</c:v>
                </c:pt>
                <c:pt idx="11">
                  <c:v>Прочие проекты в ХМАО</c:v>
                </c:pt>
              </c:strCache>
            </c:strRef>
          </c:cat>
          <c:val>
            <c:numRef>
              <c:f>'[Расчет по ИП (2016).xlsx]Расчет ЦЗ'!$B$114:$B$125</c:f>
              <c:numCache>
                <c:formatCode>#,##0.00</c:formatCode>
                <c:ptCount val="12"/>
                <c:pt idx="0">
                  <c:v>26.49</c:v>
                </c:pt>
                <c:pt idx="1">
                  <c:v>1574.43</c:v>
                </c:pt>
                <c:pt idx="2">
                  <c:v>111.45</c:v>
                </c:pt>
                <c:pt idx="3">
                  <c:v>16.41</c:v>
                </c:pt>
                <c:pt idx="4">
                  <c:v>1212.6300000000001</c:v>
                </c:pt>
                <c:pt idx="5">
                  <c:v>598.27</c:v>
                </c:pt>
                <c:pt idx="6">
                  <c:v>285.27</c:v>
                </c:pt>
                <c:pt idx="7">
                  <c:v>314</c:v>
                </c:pt>
                <c:pt idx="8">
                  <c:v>584.30999999999995</c:v>
                </c:pt>
                <c:pt idx="9">
                  <c:v>38.479999999999997</c:v>
                </c:pt>
                <c:pt idx="10">
                  <c:v>72.39</c:v>
                </c:pt>
                <c:pt idx="11">
                  <c:v>2663.8799999999997</c:v>
                </c:pt>
              </c:numCache>
            </c:numRef>
          </c:val>
        </c:ser>
        <c:ser>
          <c:idx val="1"/>
          <c:order val="1"/>
          <c:tx>
            <c:strRef>
              <c:f>'[Расчет по ИП (2016).xlsx]Расчет ЦЗ'!$B$112</c:f>
              <c:strCache>
                <c:ptCount val="1"/>
                <c:pt idx="0">
                  <c:v>Объем финансирования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'[Расчет по ИП (2016).xlsx]Расчет ЦЗ'!$A$114:$A$125</c:f>
              <c:strCache>
                <c:ptCount val="12"/>
                <c:pt idx="0">
                  <c:v>Белоярский район</c:v>
                </c:pt>
                <c:pt idx="1">
                  <c:v>Кондинский район</c:v>
                </c:pt>
                <c:pt idx="2">
                  <c:v>МО г. Когалым</c:v>
                </c:pt>
                <c:pt idx="3">
                  <c:v>МО г. Ханты-Мансийск</c:v>
                </c:pt>
                <c:pt idx="4">
                  <c:v>Березовский район</c:v>
                </c:pt>
                <c:pt idx="5">
                  <c:v>Ханты-Мансийский район</c:v>
                </c:pt>
                <c:pt idx="6">
                  <c:v>Октябрьский район</c:v>
                </c:pt>
                <c:pt idx="7">
                  <c:v>МО г. Югорск</c:v>
                </c:pt>
                <c:pt idx="8">
                  <c:v>Советский район</c:v>
                </c:pt>
                <c:pt idx="9">
                  <c:v>МО г. Сургут</c:v>
                </c:pt>
                <c:pt idx="10">
                  <c:v>МО г. Нягань</c:v>
                </c:pt>
                <c:pt idx="11">
                  <c:v>Прочие проекты в ХМАО</c:v>
                </c:pt>
              </c:strCache>
            </c:strRef>
          </c:cat>
          <c:val>
            <c:numRef>
              <c:f>'[Расчет по ИП (2016).xlsx]Расчет ЦЗ'!$D$114:$D$125</c:f>
              <c:numCache>
                <c:formatCode>#,##0.00</c:formatCode>
                <c:ptCount val="12"/>
                <c:pt idx="0">
                  <c:v>1.4689102199999999</c:v>
                </c:pt>
                <c:pt idx="1">
                  <c:v>1824.6892251200004</c:v>
                </c:pt>
                <c:pt idx="2">
                  <c:v>209.48406155999999</c:v>
                </c:pt>
                <c:pt idx="3">
                  <c:v>16.05499842</c:v>
                </c:pt>
                <c:pt idx="4">
                  <c:v>1275.7585423200001</c:v>
                </c:pt>
                <c:pt idx="5">
                  <c:v>647.7509179000001</c:v>
                </c:pt>
                <c:pt idx="6">
                  <c:v>285.30301572000002</c:v>
                </c:pt>
                <c:pt idx="7">
                  <c:v>192.04137532999999</c:v>
                </c:pt>
                <c:pt idx="8">
                  <c:v>535.57535343000006</c:v>
                </c:pt>
                <c:pt idx="9">
                  <c:v>38.479625770000006</c:v>
                </c:pt>
                <c:pt idx="10">
                  <c:v>65.391382250000007</c:v>
                </c:pt>
                <c:pt idx="11">
                  <c:v>2866.5482467699999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2"/>
        <c:axId val="97871360"/>
        <c:axId val="156570112"/>
      </c:barChart>
      <c:catAx>
        <c:axId val="97871360"/>
        <c:scaling>
          <c:orientation val="minMax"/>
        </c:scaling>
        <c:delete val="0"/>
        <c:axPos val="l"/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156570112"/>
        <c:crosses val="autoZero"/>
        <c:auto val="1"/>
        <c:lblAlgn val="ctr"/>
        <c:lblOffset val="100"/>
        <c:noMultiLvlLbl val="0"/>
      </c:catAx>
      <c:valAx>
        <c:axId val="156570112"/>
        <c:scaling>
          <c:orientation val="minMax"/>
        </c:scaling>
        <c:delete val="0"/>
        <c:axPos val="b"/>
        <c:majorGridlines/>
        <c:numFmt formatCode="#,##0.00" sourceLinked="1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endParaRPr lang="ru-RU"/>
          </a:p>
        </c:txPr>
        <c:crossAx val="9787136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7.0143444636265387E-2"/>
          <c:y val="0.95366533001784692"/>
          <c:w val="0.89242340028352074"/>
          <c:h val="2.521213388392312E-2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Arial Narrow" pitchFamily="34" charset="0"/>
              </a:rPr>
              <a:t>Структура</a:t>
            </a:r>
            <a:r>
              <a:rPr lang="ru-RU" sz="1200" baseline="0">
                <a:latin typeface="Arial Narrow" pitchFamily="34" charset="0"/>
              </a:rPr>
              <a:t> работающего персонала АО "ЮРЭСК" по категориям </a:t>
            </a:r>
            <a:endParaRPr lang="ru-RU" sz="1200">
              <a:latin typeface="Arial Narrow" pitchFamily="34" charset="0"/>
            </a:endParaRP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5321903569393278"/>
          <c:y val="0.23498250218722661"/>
          <c:w val="0.3368884394037901"/>
          <c:h val="0.76501749781277339"/>
        </c:manualLayout>
      </c:layout>
      <c:pie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9.3102580927384073E-3"/>
                  <c:y val="-1.797353455818022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2.2391185476815397E-2"/>
                  <c:y val="1.612824438611840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198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8899168853893238E-2"/>
                  <c:y val="4.692330125400991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342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8160542432195975E-2"/>
                  <c:y val="-5.70465150189559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'Диаграмма "Структура"'!$A$2:$A$4</c:f>
              <c:strCache>
                <c:ptCount val="3"/>
                <c:pt idx="0">
                  <c:v>Руководство</c:v>
                </c:pt>
                <c:pt idx="1">
                  <c:v>Специалисты / служащие</c:v>
                </c:pt>
                <c:pt idx="2">
                  <c:v>Рабочие</c:v>
                </c:pt>
              </c:strCache>
            </c:strRef>
          </c:cat>
          <c:val>
            <c:numRef>
              <c:f>'Диаграмма "Структура"'!$B$2:$B$4</c:f>
              <c:numCache>
                <c:formatCode>General</c:formatCode>
                <c:ptCount val="3"/>
                <c:pt idx="0">
                  <c:v>94</c:v>
                </c:pt>
                <c:pt idx="1">
                  <c:v>198</c:v>
                </c:pt>
                <c:pt idx="2">
                  <c:v>342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>
                <a:latin typeface="Arial Narrow" panose="020B0606020202030204" pitchFamily="34" charset="0"/>
                <a:cs typeface="Aharoni" panose="02010803020104030203" pitchFamily="2" charset="-79"/>
              </a:defRPr>
            </a:pPr>
            <a:r>
              <a:rPr lang="ru-RU" sz="1200">
                <a:latin typeface="Arial Narrow" panose="020B0606020202030204" pitchFamily="34" charset="0"/>
                <a:cs typeface="Aharoni" panose="02010803020104030203" pitchFamily="2" charset="-79"/>
              </a:rPr>
              <a:t>Образовательный уровень работников АО "ЮРЭСК"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Образовательный уровень работников АО "ЮРЭСК"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7.0156639057066442E-2"/>
                  <c:y val="8.8461258666416784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241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165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228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Высшее профессиональное образование</c:v>
                </c:pt>
                <c:pt idx="1">
                  <c:v>Среднее профессиональное образование</c:v>
                </c:pt>
                <c:pt idx="2">
                  <c:v>Среднее 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0.38</c:v>
                </c:pt>
                <c:pt idx="1">
                  <c:v>0.26</c:v>
                </c:pt>
                <c:pt idx="2">
                  <c:v>0.36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egendEntry>
        <c:idx val="3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Arial Narrow" panose="020B0606020202030204" pitchFamily="34" charset="0"/>
              </a:rPr>
              <a:t>Возрастная</a:t>
            </a:r>
            <a:r>
              <a:rPr lang="ru-RU" sz="1200" baseline="0">
                <a:latin typeface="Arial Narrow" panose="020B0606020202030204" pitchFamily="34" charset="0"/>
              </a:rPr>
              <a:t> структура </a:t>
            </a:r>
            <a:r>
              <a:rPr lang="ru-RU" sz="1200">
                <a:latin typeface="Arial Narrow" panose="020B0606020202030204" pitchFamily="34" charset="0"/>
              </a:rPr>
              <a:t>работников АО "ЮРЭСК"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Возраст работников АО "ЮРЭСК"</c:v>
                </c:pt>
              </c:strCache>
            </c:strRef>
          </c:tx>
          <c:dPt>
            <c:idx val="3"/>
            <c:bubble3D val="0"/>
            <c:spPr>
              <a:pattFill prst="ltDnDiag">
                <a:fgClr>
                  <a:schemeClr val="accent1"/>
                </a:fgClr>
                <a:bgClr>
                  <a:schemeClr val="bg1"/>
                </a:bgClr>
              </a:pattFill>
            </c:spPr>
          </c:dPt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3"/>
                <c:pt idx="0">
                  <c:v>до 35 лет </c:v>
                </c:pt>
                <c:pt idx="1">
                  <c:v>35 - 50 лет</c:v>
                </c:pt>
                <c:pt idx="2">
                  <c:v>50 лет и старше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193</c:v>
                </c:pt>
                <c:pt idx="1">
                  <c:v>292</c:v>
                </c:pt>
                <c:pt idx="2">
                  <c:v>149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egendEntry>
        <c:idx val="3"/>
        <c:delete val="1"/>
      </c:legendEntry>
      <c:overlay val="0"/>
    </c:legend>
    <c:plotVisOnly val="1"/>
    <c:dispBlanksAs val="gap"/>
    <c:showDLblsOverMax val="0"/>
  </c:chart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0.06719</cdr:x>
      <cdr:y>0.84696</cdr:y>
    </cdr:from>
    <cdr:to>
      <cdr:x>0.1783</cdr:x>
      <cdr:y>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52922" y="3456383"/>
          <a:ext cx="914400" cy="62455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 dirty="0"/>
        </a:p>
      </cdr:txBody>
    </cdr:sp>
  </cdr:relSizeAnchor>
  <cdr:relSizeAnchor xmlns:cdr="http://schemas.openxmlformats.org/drawingml/2006/chartDrawing">
    <cdr:from>
      <cdr:x>0.04969</cdr:x>
      <cdr:y>0.64179</cdr:y>
    </cdr:from>
    <cdr:to>
      <cdr:x>0.99437</cdr:x>
      <cdr:y>0.95522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429369" y="3096344"/>
          <a:ext cx="8162942" cy="151214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just">
            <a:tabLst>
              <a:tab pos="268288" algn="l"/>
              <a:tab pos="357188" algn="l"/>
            </a:tabLst>
          </a:pPr>
          <a:endParaRPr lang="ru-RU" sz="1300" b="1" dirty="0" smtClean="0">
            <a:solidFill>
              <a:schemeClr val="bg2">
                <a:lumMod val="25000"/>
              </a:schemeClr>
            </a:solidFill>
            <a:latin typeface="Arial" panose="020B0604020202020204" pitchFamily="34" charset="0"/>
            <a:cs typeface="Arial" panose="020B0604020202020204" pitchFamily="34" charset="0"/>
          </a:endParaRPr>
        </a:p>
        <a:p xmlns:a="http://schemas.openxmlformats.org/drawingml/2006/main">
          <a:pPr algn="just">
            <a:tabLst>
              <a:tab pos="268288" algn="l"/>
              <a:tab pos="357188" algn="l"/>
            </a:tabLst>
          </a:pPr>
          <a:endParaRPr lang="ru-RU" sz="1300" b="1" dirty="0">
            <a:solidFill>
              <a:schemeClr val="bg2">
                <a:lumMod val="25000"/>
              </a:schemeClr>
            </a:solidFill>
            <a:latin typeface="Arial" panose="020B0604020202020204" pitchFamily="34" charset="0"/>
            <a:cs typeface="Arial" panose="020B0604020202020204" pitchFamily="34" charset="0"/>
          </a:endParaRPr>
        </a:p>
      </cdr:txBody>
    </cdr:sp>
  </cdr:relSizeAnchor>
  <cdr:relSizeAnchor xmlns:cdr="http://schemas.openxmlformats.org/drawingml/2006/chartDrawing">
    <cdr:from>
      <cdr:x>0.37313</cdr:x>
      <cdr:y>0.38806</cdr:y>
    </cdr:from>
    <cdr:to>
      <cdr:x>0.48424</cdr:x>
      <cdr:y>0.57759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3070684" y="1872208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 dirty="0"/>
        </a:p>
      </cdr:txBody>
    </cdr:sp>
  </cdr:relSizeAnchor>
  <cdr:relSizeAnchor xmlns:cdr="http://schemas.openxmlformats.org/drawingml/2006/chartDrawing">
    <cdr:from>
      <cdr:x>0.0084</cdr:x>
      <cdr:y>0.66197</cdr:y>
    </cdr:from>
    <cdr:to>
      <cdr:x>0.11511</cdr:x>
      <cdr:y>0.84083</cdr:y>
    </cdr:to>
    <cdr:sp macro="" textlink="">
      <cdr:nvSpPr>
        <cdr:cNvPr id="5" name="TextBox 4"/>
        <cdr:cNvSpPr txBox="1"/>
      </cdr:nvSpPr>
      <cdr:spPr>
        <a:xfrm xmlns:a="http://schemas.openxmlformats.org/drawingml/2006/main">
          <a:off x="72008" y="3384376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 dirty="0"/>
        </a:p>
      </cdr:txBody>
    </cdr:sp>
  </cdr:relSizeAnchor>
  <cdr:relSizeAnchor xmlns:cdr="http://schemas.openxmlformats.org/drawingml/2006/chartDrawing">
    <cdr:from>
      <cdr:x>0.02983</cdr:x>
      <cdr:y>0.70111</cdr:y>
    </cdr:from>
    <cdr:to>
      <cdr:x>0.16188</cdr:x>
      <cdr:y>1</cdr:y>
    </cdr:to>
    <cdr:sp macro="" textlink="">
      <cdr:nvSpPr>
        <cdr:cNvPr id="6" name="TextBox 5"/>
        <cdr:cNvSpPr txBox="1"/>
      </cdr:nvSpPr>
      <cdr:spPr>
        <a:xfrm xmlns:a="http://schemas.openxmlformats.org/drawingml/2006/main">
          <a:off x="182810" y="2564379"/>
          <a:ext cx="809253" cy="109322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pPr algn="just"/>
          <a:endParaRPr lang="ru-RU" sz="1300" dirty="0" smtClean="0">
            <a:latin typeface="Times New Roman" panose="02020603050405020304" pitchFamily="18" charset="0"/>
            <a:cs typeface="Times New Roman" panose="02020603050405020304" pitchFamily="18" charset="0"/>
          </a:endParaRPr>
        </a:p>
        <a:p xmlns:a="http://schemas.openxmlformats.org/drawingml/2006/main">
          <a:pPr algn="just"/>
          <a:r>
            <a:rPr lang="ru-RU" sz="1300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       По результатам проведенных  Единых Дней ОТ в 2015 году выявлено 1140</a:t>
          </a:r>
        </a:p>
        <a:p xmlns:a="http://schemas.openxmlformats.org/drawingml/2006/main">
          <a:pPr algn="just"/>
          <a:r>
            <a:rPr lang="ru-RU" sz="1300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нарушений,   в 2016 году выявлено 966  нарушений. </a:t>
          </a:r>
        </a:p>
        <a:p xmlns:a="http://schemas.openxmlformats.org/drawingml/2006/main">
          <a:pPr algn="just"/>
          <a:r>
            <a:rPr lang="ru-RU" sz="1300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      Отмечена динамика снижения уровня нарушений требований безопасности </a:t>
          </a:r>
        </a:p>
        <a:p xmlns:a="http://schemas.openxmlformats.org/drawingml/2006/main">
          <a:pPr algn="just"/>
          <a:r>
            <a:rPr lang="ru-RU" sz="1300">
              <a:effectLst/>
              <a:latin typeface="Times New Roman" panose="02020603050405020304" pitchFamily="18" charset="0"/>
              <a:ea typeface="+mn-ea"/>
              <a:cs typeface="Times New Roman" panose="02020603050405020304" pitchFamily="18" charset="0"/>
            </a:rPr>
            <a:t>при выполнении производственных задач.</a:t>
          </a:r>
          <a:endParaRPr lang="ru-RU" sz="1300" dirty="0" smtClean="0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0.06719</cdr:x>
      <cdr:y>0.84696</cdr:y>
    </cdr:from>
    <cdr:to>
      <cdr:x>0.1783</cdr:x>
      <cdr:y>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552922" y="3456383"/>
          <a:ext cx="914400" cy="62455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 dirty="0"/>
        </a:p>
      </cdr:txBody>
    </cdr:sp>
  </cdr:relSizeAnchor>
  <cdr:relSizeAnchor xmlns:cdr="http://schemas.openxmlformats.org/drawingml/2006/chartDrawing">
    <cdr:from>
      <cdr:x>0.02487</cdr:x>
      <cdr:y>0.69568</cdr:y>
    </cdr:from>
    <cdr:to>
      <cdr:x>0.99339</cdr:x>
      <cdr:y>1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143583" y="2003075"/>
          <a:ext cx="5591682" cy="87615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endParaRPr lang="ru-RU" sz="1300" dirty="0" smtClean="0">
            <a:latin typeface="Times New Roman" panose="02020603050405020304" pitchFamily="18" charset="0"/>
            <a:cs typeface="Times New Roman" panose="02020603050405020304" pitchFamily="18" charset="0"/>
          </a:endParaRPr>
        </a:p>
        <a:p xmlns:a="http://schemas.openxmlformats.org/drawingml/2006/main">
          <a:pPr marL="0" marR="0" indent="0" algn="just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ru-RU" sz="1300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В 2015 г. в электроустановках, принадлежащих АО «ЮРЭСК» на правах собственности или аренды произошло  184 аварийных отключения, в</a:t>
          </a:r>
          <a:r>
            <a:rPr lang="ru-RU" sz="1300" baseline="0" dirty="0" smtClean="0">
              <a:latin typeface="Times New Roman" panose="02020603050405020304" pitchFamily="18" charset="0"/>
              <a:cs typeface="Times New Roman" panose="02020603050405020304" pitchFamily="18" charset="0"/>
            </a:rPr>
            <a:t> 2016 г. произошло 135 аварийных отключений.</a:t>
          </a:r>
        </a:p>
        <a:p xmlns:a="http://schemas.openxmlformats.org/drawingml/2006/main">
          <a:endParaRPr lang="ru-RU" sz="1400" dirty="0">
            <a:latin typeface="Times New Roman" panose="02020603050405020304" pitchFamily="18" charset="0"/>
            <a:cs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0.37313</cdr:x>
      <cdr:y>0.38806</cdr:y>
    </cdr:from>
    <cdr:to>
      <cdr:x>0.48424</cdr:x>
      <cdr:y>0.57759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3070684" y="1872208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endParaRPr lang="ru-RU" sz="1100" dirty="0"/>
        </a:p>
      </cdr:txBody>
    </cdr:sp>
  </cdr:relSizeAnchor>
</c:userShapes>
</file>

<file path=word/theme/_rels/themeOverride8.xml.rels><?xml version="1.0" encoding="UTF-8" standalone="yes"?>
<Relationships xmlns="http://schemas.openxmlformats.org/package/2006/relationships"><Relationship Id="rId1" Type="http://schemas.openxmlformats.org/officeDocument/2006/relationships/image" Target="../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Кнопка">
    <a:dk1>
      <a:sysClr val="windowText" lastClr="000000"/>
    </a:dk1>
    <a:lt1>
      <a:sysClr val="window" lastClr="FFFFFF"/>
    </a:lt1>
    <a:dk2>
      <a:srgbClr val="465E9C"/>
    </a:dk2>
    <a:lt2>
      <a:srgbClr val="CCDDEA"/>
    </a:lt2>
    <a:accent1>
      <a:srgbClr val="FDA023"/>
    </a:accent1>
    <a:accent2>
      <a:srgbClr val="AA2B1E"/>
    </a:accent2>
    <a:accent3>
      <a:srgbClr val="71685C"/>
    </a:accent3>
    <a:accent4>
      <a:srgbClr val="64A73B"/>
    </a:accent4>
    <a:accent5>
      <a:srgbClr val="EB5605"/>
    </a:accent5>
    <a:accent6>
      <a:srgbClr val="B9CA1A"/>
    </a:accent6>
    <a:hlink>
      <a:srgbClr val="D83E2C"/>
    </a:hlink>
    <a:folHlink>
      <a:srgbClr val="ED7D27"/>
    </a:folHlink>
  </a:clrScheme>
  <a:fontScheme name="Волна">
    <a:majorFont>
      <a:latin typeface="Candara"/>
      <a:ea typeface=""/>
      <a:cs typeface=""/>
      <a:font script="Jpan" typeface="HGP明朝E"/>
      <a:font script="Hang" typeface="HY그래픽M"/>
      <a:font script="Hans" typeface="华文新魏"/>
      <a:font script="Hant" typeface="標楷體"/>
      <a:font script="Arab" typeface="Arial"/>
      <a:font script="Hebr" typeface="Arial"/>
      <a:font script="Thai" typeface="Kodchiang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ahoma"/>
      <a:font script="Uigh" typeface="Microsoft Uighur"/>
      <a:font script="Geor" typeface="Sylfaen"/>
    </a:majorFont>
    <a:minorFont>
      <a:latin typeface="Candara"/>
      <a:ea typeface=""/>
      <a:cs typeface=""/>
      <a:font script="Jpan" typeface="HGP明朝E"/>
      <a:font script="Hang" typeface="HY그래픽M"/>
      <a:font script="Hans" typeface="华文楷体"/>
      <a:font script="Hant" typeface="標楷體"/>
      <a:font script="Arab" typeface="Arial"/>
      <a:font script="Hebr" typeface="Arial"/>
      <a:font script="Thai" typeface="KodchiangUPC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ahoma"/>
      <a:font script="Uigh" typeface="Microsoft Uighur"/>
      <a:font script="Geor" typeface="Sylfaen"/>
    </a:minorFont>
  </a:fontScheme>
  <a:fmtScheme name="Волна">
    <a:fillStyleLst>
      <a:solidFill>
        <a:schemeClr val="phClr"/>
      </a:solidFill>
      <a:gradFill rotWithShape="1">
        <a:gsLst>
          <a:gs pos="0">
            <a:schemeClr val="phClr">
              <a:tint val="0"/>
            </a:schemeClr>
          </a:gs>
          <a:gs pos="44000">
            <a:schemeClr val="phClr">
              <a:tint val="60000"/>
              <a:satMod val="120000"/>
            </a:schemeClr>
          </a:gs>
          <a:gs pos="100000">
            <a:schemeClr val="phClr">
              <a:tint val="90000"/>
              <a:alpha val="100000"/>
              <a:lumMod val="90000"/>
            </a:schemeClr>
          </a:gs>
        </a:gsLst>
        <a:lin ang="5400000" scaled="0"/>
      </a:gradFill>
      <a:gradFill rotWithShape="1">
        <a:gsLst>
          <a:gs pos="0">
            <a:schemeClr val="phClr">
              <a:tint val="96000"/>
              <a:satMod val="120000"/>
              <a:lumMod val="120000"/>
            </a:schemeClr>
          </a:gs>
          <a:gs pos="100000">
            <a:schemeClr val="phClr">
              <a:shade val="89000"/>
              <a:lumMod val="90000"/>
            </a:schemeClr>
          </a:gs>
        </a:gsLst>
        <a:lin ang="54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15875" cap="flat" cmpd="sng" algn="ctr">
        <a:solidFill>
          <a:schemeClr val="phClr">
            <a:shade val="75000"/>
            <a:lumMod val="80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</a:lnStyleLst>
    <a:effectStyleLst>
      <a:effectStyle>
        <a:effectLst/>
      </a:effectStyle>
      <a:effectStyle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prstMaterial="flat">
          <a:bevelT w="12700" h="12700"/>
        </a:sp3d>
      </a:effectStyle>
      <a:effectStyle>
        <a:effectLst>
          <a:outerShdw blurRad="50800" dist="25400" dir="5400000" rotWithShape="0">
            <a:srgbClr val="000000">
              <a:alpha val="38000"/>
            </a:srgbClr>
          </a:outerShdw>
        </a:effectLst>
        <a:scene3d>
          <a:camera prst="orthographicFront">
            <a:rot lat="0" lon="0" rev="0"/>
          </a:camera>
          <a:lightRig rig="flat" dir="tl">
            <a:rot lat="0" lon="0" rev="6360000"/>
          </a:lightRig>
        </a:scene3d>
        <a:sp3d contourW="19050" prstMaterial="flat">
          <a:bevelT w="63500" h="63500"/>
          <a:contourClr>
            <a:schemeClr val="phClr">
              <a:shade val="25000"/>
              <a:satMod val="180000"/>
            </a:schemeClr>
          </a:contourClr>
        </a:sp3d>
      </a:effectStyle>
    </a:effectStyleLst>
    <a:bgFillStyleLst>
      <a:solidFill>
        <a:schemeClr val="phClr"/>
      </a:solidFill>
      <a:gradFill rotWithShape="1">
        <a:gsLst>
          <a:gs pos="40000">
            <a:schemeClr val="phClr">
              <a:tint val="94000"/>
              <a:shade val="94000"/>
              <a:alpha val="100000"/>
              <a:satMod val="114000"/>
              <a:lumMod val="114000"/>
            </a:schemeClr>
          </a:gs>
          <a:gs pos="74000">
            <a:schemeClr val="phClr">
              <a:tint val="94000"/>
              <a:shade val="94000"/>
              <a:satMod val="128000"/>
              <a:lumMod val="100000"/>
            </a:schemeClr>
          </a:gs>
          <a:gs pos="100000">
            <a:schemeClr val="phClr">
              <a:tint val="98000"/>
              <a:shade val="100000"/>
              <a:hueMod val="98000"/>
              <a:satMod val="100000"/>
              <a:lumMod val="74000"/>
            </a:schemeClr>
          </a:gs>
        </a:gsLst>
        <a:path path="circle">
          <a:fillToRect l="20000" t="-40000" r="20000" b="140000"/>
        </a:path>
      </a:gradFill>
      <a:blipFill rotWithShape="1">
        <a:blip xmlns:r="http://schemas.openxmlformats.org/officeDocument/2006/relationships" r:embed="rId1">
          <a:duotone>
            <a:schemeClr val="phClr">
              <a:tint val="96000"/>
              <a:satMod val="130000"/>
              <a:lumMod val="50000"/>
            </a:schemeClr>
            <a:schemeClr val="phClr">
              <a:tint val="96000"/>
              <a:satMod val="114000"/>
              <a:lumMod val="114000"/>
            </a:schemeClr>
          </a:duotone>
        </a:blip>
        <a:stretch/>
      </a:blip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6F127-E8A3-432C-B61A-5D84BCC17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11963</Words>
  <Characters>68194</Characters>
  <Application>Microsoft Office Word</Application>
  <DocSecurity>0</DocSecurity>
  <Lines>568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79998</CharactersWithSpaces>
  <SharedDoc>false</SharedDoc>
  <HLinks>
    <vt:vector size="42" baseType="variant">
      <vt:variant>
        <vt:i4>1769566</vt:i4>
      </vt:variant>
      <vt:variant>
        <vt:i4>18</vt:i4>
      </vt:variant>
      <vt:variant>
        <vt:i4>0</vt:i4>
      </vt:variant>
      <vt:variant>
        <vt:i4>5</vt:i4>
      </vt:variant>
      <vt:variant>
        <vt:lpwstr>http://www.audit-vologda.ru/</vt:lpwstr>
      </vt:variant>
      <vt:variant>
        <vt:lpwstr/>
      </vt:variant>
      <vt:variant>
        <vt:i4>393220</vt:i4>
      </vt:variant>
      <vt:variant>
        <vt:i4>15</vt:i4>
      </vt:variant>
      <vt:variant>
        <vt:i4>0</vt:i4>
      </vt:variant>
      <vt:variant>
        <vt:i4>5</vt:i4>
      </vt:variant>
      <vt:variant>
        <vt:lpwstr>http://etp.roseltorg.ru/</vt:lpwstr>
      </vt:variant>
      <vt:variant>
        <vt:lpwstr/>
      </vt:variant>
      <vt:variant>
        <vt:i4>524377</vt:i4>
      </vt:variant>
      <vt:variant>
        <vt:i4>12</vt:i4>
      </vt:variant>
      <vt:variant>
        <vt:i4>0</vt:i4>
      </vt:variant>
      <vt:variant>
        <vt:i4>5</vt:i4>
      </vt:variant>
      <vt:variant>
        <vt:lpwstr>http://www.yuresk.ru/</vt:lpwstr>
      </vt:variant>
      <vt:variant>
        <vt:lpwstr/>
      </vt:variant>
      <vt:variant>
        <vt:i4>7274604</vt:i4>
      </vt:variant>
      <vt:variant>
        <vt:i4>9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1441912</vt:i4>
      </vt:variant>
      <vt:variant>
        <vt:i4>6</vt:i4>
      </vt:variant>
      <vt:variant>
        <vt:i4>0</vt:i4>
      </vt:variant>
      <vt:variant>
        <vt:i4>5</vt:i4>
      </vt:variant>
      <vt:variant>
        <vt:lpwstr>http://www.audit-it.ru/finanaliz/terms/liquidity/quick_ratio.html</vt:lpwstr>
      </vt:variant>
      <vt:variant>
        <vt:lpwstr/>
      </vt:variant>
      <vt:variant>
        <vt:i4>524377</vt:i4>
      </vt:variant>
      <vt:variant>
        <vt:i4>3</vt:i4>
      </vt:variant>
      <vt:variant>
        <vt:i4>0</vt:i4>
      </vt:variant>
      <vt:variant>
        <vt:i4>5</vt:i4>
      </vt:variant>
      <vt:variant>
        <vt:lpwstr>http://www.yuresk.ru/</vt:lpwstr>
      </vt:variant>
      <vt:variant>
        <vt:lpwstr/>
      </vt:variant>
      <vt:variant>
        <vt:i4>7208963</vt:i4>
      </vt:variant>
      <vt:variant>
        <vt:i4>0</vt:i4>
      </vt:variant>
      <vt:variant>
        <vt:i4>0</vt:i4>
      </vt:variant>
      <vt:variant>
        <vt:i4>5</vt:i4>
      </vt:variant>
      <vt:variant>
        <vt:lpwstr>mailto:office@yuresk.ru/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Федас Роман Станиславович</dc:creator>
  <cp:lastModifiedBy>Сухнева Светлана Владимировна</cp:lastModifiedBy>
  <cp:revision>9</cp:revision>
  <cp:lastPrinted>2017-09-04T08:42:00Z</cp:lastPrinted>
  <dcterms:created xsi:type="dcterms:W3CDTF">2017-09-03T15:19:00Z</dcterms:created>
  <dcterms:modified xsi:type="dcterms:W3CDTF">2017-09-04T09:29:00Z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